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200" w:rsidRPr="00BC5F56" w:rsidRDefault="00256681" w:rsidP="003F2200">
      <w:pPr>
        <w:adjustRightInd w:val="0"/>
        <w:snapToGrid w:val="0"/>
        <w:spacing w:line="240" w:lineRule="atLeast"/>
        <w:jc w:val="center"/>
        <w:rPr>
          <w:rFonts w:ascii="Times New Roman" w:eastAsia="標楷體" w:hAnsi="Times New Roman"/>
          <w:b/>
          <w:color w:val="000000"/>
          <w:sz w:val="28"/>
          <w:szCs w:val="28"/>
        </w:rPr>
      </w:pPr>
      <w:bookmarkStart w:id="0" w:name="教師升等及資格審查準則"/>
      <w:r w:rsidRPr="00BC5F56">
        <w:rPr>
          <w:rFonts w:ascii="Times New Roman" w:eastAsia="標楷體" w:hAnsi="標楷體"/>
          <w:b/>
          <w:color w:val="000000"/>
          <w:sz w:val="28"/>
          <w:szCs w:val="28"/>
        </w:rPr>
        <w:t>國立臺中科技大學財政稅務系教師升等及資格審查準則</w:t>
      </w:r>
    </w:p>
    <w:bookmarkEnd w:id="0"/>
    <w:p w:rsidR="00D00CA4" w:rsidRPr="00BC5F56" w:rsidRDefault="00D00CA4" w:rsidP="003F2200">
      <w:pPr>
        <w:snapToGrid w:val="0"/>
        <w:spacing w:line="240" w:lineRule="atLeast"/>
        <w:jc w:val="right"/>
        <w:rPr>
          <w:rFonts w:ascii="Times New Roman" w:eastAsia="標楷體" w:hAnsi="Times New Roman"/>
          <w:color w:val="000000"/>
          <w:sz w:val="16"/>
          <w:szCs w:val="16"/>
        </w:rPr>
      </w:pPr>
    </w:p>
    <w:p w:rsidR="003F2200" w:rsidRPr="00BC5F56" w:rsidRDefault="003F2200" w:rsidP="00A262A4">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98</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10</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7</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98</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1</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3</w:t>
      </w:r>
      <w:r w:rsidRPr="00BC5F56">
        <w:rPr>
          <w:rFonts w:ascii="Times New Roman" w:eastAsia="標楷體" w:hAnsi="標楷體"/>
          <w:color w:val="000000"/>
          <w:sz w:val="16"/>
          <w:szCs w:val="16"/>
        </w:rPr>
        <w:t>次系教評會議通過</w:t>
      </w:r>
    </w:p>
    <w:p w:rsidR="003F2200" w:rsidRPr="00BC5F56" w:rsidRDefault="003F2200" w:rsidP="00A262A4">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99</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5</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5</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98</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2</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2</w:t>
      </w:r>
      <w:r w:rsidRPr="00BC5F56">
        <w:rPr>
          <w:rFonts w:ascii="Times New Roman" w:eastAsia="標楷體" w:hAnsi="標楷體"/>
          <w:color w:val="000000"/>
          <w:sz w:val="16"/>
          <w:szCs w:val="16"/>
        </w:rPr>
        <w:t>次系教評會議通過</w:t>
      </w:r>
    </w:p>
    <w:p w:rsidR="003F2200" w:rsidRPr="00BC5F56" w:rsidRDefault="003F2200" w:rsidP="00A262A4">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100</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11</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30</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 xml:space="preserve"> 100</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1</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4</w:t>
      </w:r>
      <w:r w:rsidRPr="00BC5F56">
        <w:rPr>
          <w:rFonts w:ascii="Times New Roman" w:eastAsia="標楷體" w:hAnsi="標楷體"/>
          <w:color w:val="000000"/>
          <w:sz w:val="16"/>
          <w:szCs w:val="16"/>
        </w:rPr>
        <w:t>次系教評通過</w:t>
      </w:r>
    </w:p>
    <w:p w:rsidR="003F2200" w:rsidRPr="00BC5F56" w:rsidRDefault="003F2200" w:rsidP="00A262A4">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101</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2</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23</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100</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2</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2</w:t>
      </w:r>
      <w:r w:rsidRPr="00BC5F56">
        <w:rPr>
          <w:rFonts w:ascii="Times New Roman" w:eastAsia="標楷體" w:hAnsi="標楷體"/>
          <w:color w:val="000000"/>
          <w:sz w:val="16"/>
          <w:szCs w:val="16"/>
        </w:rPr>
        <w:t>次系務會議通過</w:t>
      </w:r>
    </w:p>
    <w:p w:rsidR="003F2200" w:rsidRPr="00BC5F56" w:rsidRDefault="003F2200" w:rsidP="00A262A4">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101</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3</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5</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100</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2</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3</w:t>
      </w:r>
      <w:r w:rsidRPr="00BC5F56">
        <w:rPr>
          <w:rFonts w:ascii="Times New Roman" w:eastAsia="標楷體" w:hAnsi="標楷體"/>
          <w:color w:val="000000"/>
          <w:sz w:val="16"/>
          <w:szCs w:val="16"/>
        </w:rPr>
        <w:t>次院教評會議討論通過</w:t>
      </w:r>
    </w:p>
    <w:p w:rsidR="003F2200" w:rsidRPr="00BC5F56" w:rsidRDefault="003F2200" w:rsidP="00A262A4">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101</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3</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6</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100</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6</w:t>
      </w:r>
      <w:r w:rsidRPr="00BC5F56">
        <w:rPr>
          <w:rFonts w:ascii="Times New Roman" w:eastAsia="標楷體" w:hAnsi="標楷體"/>
          <w:color w:val="000000"/>
          <w:sz w:val="16"/>
          <w:szCs w:val="16"/>
        </w:rPr>
        <w:t>次校教評會議通過</w:t>
      </w:r>
    </w:p>
    <w:p w:rsidR="003F2200" w:rsidRPr="00BC5F56" w:rsidRDefault="003F2200" w:rsidP="00D00CA4">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101</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11</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28</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101</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1</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4</w:t>
      </w:r>
      <w:r w:rsidRPr="00BC5F56">
        <w:rPr>
          <w:rFonts w:ascii="Times New Roman" w:eastAsia="標楷體" w:hAnsi="標楷體"/>
          <w:color w:val="000000"/>
          <w:sz w:val="16"/>
          <w:szCs w:val="16"/>
        </w:rPr>
        <w:t>次系務會議</w:t>
      </w:r>
      <w:r w:rsidR="006F3BC4" w:rsidRPr="00BC5F56">
        <w:rPr>
          <w:rFonts w:ascii="Times New Roman" w:eastAsia="標楷體" w:hAnsi="標楷體"/>
          <w:color w:val="000000"/>
          <w:sz w:val="16"/>
          <w:szCs w:val="16"/>
        </w:rPr>
        <w:t>修訂通過</w:t>
      </w:r>
    </w:p>
    <w:p w:rsidR="00B36120" w:rsidRPr="00BC5F56" w:rsidRDefault="00B36120" w:rsidP="00B36120">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102</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10</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24</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102</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1</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2</w:t>
      </w:r>
      <w:r w:rsidRPr="00BC5F56">
        <w:rPr>
          <w:rFonts w:ascii="Times New Roman" w:eastAsia="標楷體" w:hAnsi="標楷體"/>
          <w:color w:val="000000"/>
          <w:sz w:val="16"/>
          <w:szCs w:val="16"/>
        </w:rPr>
        <w:t>次系務會議</w:t>
      </w:r>
      <w:r w:rsidR="003623BB" w:rsidRPr="00BC5F56">
        <w:rPr>
          <w:rFonts w:ascii="Times New Roman" w:eastAsia="標楷體" w:hAnsi="標楷體"/>
          <w:color w:val="000000"/>
          <w:sz w:val="16"/>
          <w:szCs w:val="16"/>
        </w:rPr>
        <w:t>修訂通過</w:t>
      </w:r>
    </w:p>
    <w:p w:rsidR="003623BB" w:rsidRPr="00BC5F56" w:rsidRDefault="003623BB" w:rsidP="003623BB">
      <w:pPr>
        <w:wordWrap w:val="0"/>
        <w:adjustRightInd w:val="0"/>
        <w:snapToGrid w:val="0"/>
        <w:spacing w:line="240" w:lineRule="atLeast"/>
        <w:jc w:val="right"/>
        <w:rPr>
          <w:rFonts w:ascii="Times New Roman" w:eastAsia="標楷體" w:hAnsi="Times New Roman"/>
          <w:color w:val="000000"/>
          <w:sz w:val="16"/>
          <w:szCs w:val="16"/>
        </w:rPr>
      </w:pPr>
      <w:r w:rsidRPr="00BC5F56">
        <w:rPr>
          <w:rFonts w:ascii="Times New Roman" w:eastAsia="標楷體" w:hAnsi="Times New Roman"/>
          <w:color w:val="000000"/>
          <w:sz w:val="16"/>
          <w:szCs w:val="16"/>
        </w:rPr>
        <w:t>102</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12</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4</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102</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1</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4</w:t>
      </w:r>
      <w:r w:rsidRPr="00BC5F56">
        <w:rPr>
          <w:rFonts w:ascii="Times New Roman" w:eastAsia="標楷體" w:hAnsi="標楷體"/>
          <w:color w:val="000000"/>
          <w:sz w:val="16"/>
          <w:szCs w:val="16"/>
        </w:rPr>
        <w:t>次系務會議修訂通過</w:t>
      </w:r>
      <w:r w:rsidR="00ED0514" w:rsidRPr="00BC5F56">
        <w:rPr>
          <w:rFonts w:ascii="Times New Roman" w:eastAsia="標楷體" w:hAnsi="Times New Roman"/>
          <w:color w:val="000000"/>
          <w:sz w:val="16"/>
          <w:szCs w:val="16"/>
        </w:rPr>
        <w:t>(</w:t>
      </w:r>
      <w:r w:rsidR="00ED0514" w:rsidRPr="00BC5F56">
        <w:rPr>
          <w:rFonts w:ascii="Times New Roman" w:eastAsia="標楷體" w:hAnsi="標楷體"/>
          <w:color w:val="000000"/>
          <w:sz w:val="16"/>
          <w:szCs w:val="16"/>
        </w:rPr>
        <w:t>本次修訂適用於</w:t>
      </w:r>
      <w:r w:rsidR="00ED0514" w:rsidRPr="00BC5F56">
        <w:rPr>
          <w:rFonts w:ascii="Times New Roman" w:eastAsia="標楷體" w:hAnsi="Times New Roman"/>
          <w:color w:val="000000"/>
          <w:sz w:val="16"/>
          <w:szCs w:val="16"/>
        </w:rPr>
        <w:t>103</w:t>
      </w:r>
      <w:r w:rsidR="00ED0514" w:rsidRPr="00BC5F56">
        <w:rPr>
          <w:rFonts w:ascii="Times New Roman" w:eastAsia="標楷體" w:hAnsi="標楷體"/>
          <w:color w:val="000000"/>
          <w:sz w:val="16"/>
          <w:szCs w:val="16"/>
        </w:rPr>
        <w:t>學年度起實施</w:t>
      </w:r>
      <w:r w:rsidR="00ED0514" w:rsidRPr="00BC5F56">
        <w:rPr>
          <w:rFonts w:ascii="Times New Roman" w:eastAsia="標楷體" w:hAnsi="Times New Roman"/>
          <w:color w:val="000000"/>
          <w:sz w:val="16"/>
          <w:szCs w:val="16"/>
        </w:rPr>
        <w:t>)</w:t>
      </w:r>
    </w:p>
    <w:p w:rsidR="00B36120" w:rsidRDefault="005356A8" w:rsidP="00D00CA4">
      <w:pPr>
        <w:wordWrap w:val="0"/>
        <w:adjustRightInd w:val="0"/>
        <w:snapToGrid w:val="0"/>
        <w:spacing w:line="240" w:lineRule="atLeast"/>
        <w:jc w:val="right"/>
        <w:rPr>
          <w:rFonts w:ascii="Times New Roman" w:eastAsia="標楷體" w:hAnsi="標楷體" w:hint="eastAsia"/>
          <w:color w:val="000000"/>
          <w:sz w:val="16"/>
          <w:szCs w:val="16"/>
        </w:rPr>
      </w:pPr>
      <w:r w:rsidRPr="00BC5F56">
        <w:rPr>
          <w:rFonts w:ascii="Times New Roman" w:eastAsia="標楷體" w:hAnsi="Times New Roman"/>
          <w:color w:val="000000"/>
          <w:sz w:val="16"/>
          <w:szCs w:val="16"/>
        </w:rPr>
        <w:t>103</w:t>
      </w:r>
      <w:r w:rsidRPr="00BC5F56">
        <w:rPr>
          <w:rFonts w:ascii="Times New Roman" w:eastAsia="標楷體" w:hAnsi="標楷體"/>
          <w:color w:val="000000"/>
          <w:sz w:val="16"/>
          <w:szCs w:val="16"/>
        </w:rPr>
        <w:t>年</w:t>
      </w:r>
      <w:r w:rsidRPr="00BC5F56">
        <w:rPr>
          <w:rFonts w:ascii="Times New Roman" w:eastAsia="標楷體" w:hAnsi="Times New Roman"/>
          <w:color w:val="000000"/>
          <w:sz w:val="16"/>
          <w:szCs w:val="16"/>
        </w:rPr>
        <w:t>5</w:t>
      </w:r>
      <w:r w:rsidRPr="00BC5F56">
        <w:rPr>
          <w:rFonts w:ascii="Times New Roman" w:eastAsia="標楷體" w:hAnsi="標楷體"/>
          <w:color w:val="000000"/>
          <w:sz w:val="16"/>
          <w:szCs w:val="16"/>
        </w:rPr>
        <w:t>月</w:t>
      </w:r>
      <w:r w:rsidRPr="00BC5F56">
        <w:rPr>
          <w:rFonts w:ascii="Times New Roman" w:eastAsia="標楷體" w:hAnsi="Times New Roman"/>
          <w:color w:val="000000"/>
          <w:sz w:val="16"/>
          <w:szCs w:val="16"/>
        </w:rPr>
        <w:t>14</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102</w:t>
      </w:r>
      <w:r w:rsidRPr="00BC5F56">
        <w:rPr>
          <w:rFonts w:ascii="Times New Roman" w:eastAsia="標楷體" w:hAnsi="標楷體"/>
          <w:color w:val="000000"/>
          <w:sz w:val="16"/>
          <w:szCs w:val="16"/>
        </w:rPr>
        <w:t>學年度第</w:t>
      </w:r>
      <w:r w:rsidRPr="00BC5F56">
        <w:rPr>
          <w:rFonts w:ascii="Times New Roman" w:eastAsia="標楷體" w:hAnsi="Times New Roman"/>
          <w:color w:val="000000"/>
          <w:sz w:val="16"/>
          <w:szCs w:val="16"/>
        </w:rPr>
        <w:t>2</w:t>
      </w:r>
      <w:r w:rsidRPr="00BC5F56">
        <w:rPr>
          <w:rFonts w:ascii="Times New Roman" w:eastAsia="標楷體" w:hAnsi="標楷體"/>
          <w:color w:val="000000"/>
          <w:sz w:val="16"/>
          <w:szCs w:val="16"/>
        </w:rPr>
        <w:t>學期第</w:t>
      </w:r>
      <w:r w:rsidRPr="00BC5F56">
        <w:rPr>
          <w:rFonts w:ascii="Times New Roman" w:eastAsia="標楷體" w:hAnsi="Times New Roman"/>
          <w:color w:val="000000"/>
          <w:sz w:val="16"/>
          <w:szCs w:val="16"/>
        </w:rPr>
        <w:t>3</w:t>
      </w:r>
      <w:r w:rsidRPr="00BC5F56">
        <w:rPr>
          <w:rFonts w:ascii="Times New Roman" w:eastAsia="標楷體" w:hAnsi="標楷體"/>
          <w:color w:val="000000"/>
          <w:sz w:val="16"/>
          <w:szCs w:val="16"/>
        </w:rPr>
        <w:t>次系務會議修訂通過</w:t>
      </w:r>
    </w:p>
    <w:p w:rsidR="006853B7" w:rsidRDefault="006853B7" w:rsidP="006853B7">
      <w:pPr>
        <w:wordWrap w:val="0"/>
        <w:adjustRightInd w:val="0"/>
        <w:snapToGrid w:val="0"/>
        <w:spacing w:line="240" w:lineRule="atLeast"/>
        <w:jc w:val="right"/>
        <w:rPr>
          <w:rFonts w:ascii="Times New Roman" w:eastAsia="標楷體" w:hAnsi="標楷體" w:hint="eastAsia"/>
          <w:color w:val="000000"/>
          <w:sz w:val="16"/>
          <w:szCs w:val="16"/>
        </w:rPr>
      </w:pPr>
      <w:r w:rsidRPr="00BC5F56">
        <w:rPr>
          <w:rFonts w:ascii="Times New Roman" w:eastAsia="標楷體" w:hAnsi="Times New Roman"/>
          <w:color w:val="000000"/>
          <w:sz w:val="16"/>
          <w:szCs w:val="16"/>
        </w:rPr>
        <w:t>103</w:t>
      </w:r>
      <w:r w:rsidRPr="00BC5F56">
        <w:rPr>
          <w:rFonts w:ascii="Times New Roman" w:eastAsia="標楷體" w:hAnsi="標楷體"/>
          <w:color w:val="000000"/>
          <w:sz w:val="16"/>
          <w:szCs w:val="16"/>
        </w:rPr>
        <w:t>年</w:t>
      </w:r>
      <w:r>
        <w:rPr>
          <w:rFonts w:ascii="Times New Roman" w:eastAsia="標楷體" w:hAnsi="Times New Roman" w:hint="eastAsia"/>
          <w:color w:val="000000"/>
          <w:sz w:val="16"/>
          <w:szCs w:val="16"/>
        </w:rPr>
        <w:t>12</w:t>
      </w:r>
      <w:r w:rsidRPr="00BC5F56">
        <w:rPr>
          <w:rFonts w:ascii="Times New Roman" w:eastAsia="標楷體" w:hAnsi="標楷體"/>
          <w:color w:val="000000"/>
          <w:sz w:val="16"/>
          <w:szCs w:val="16"/>
        </w:rPr>
        <w:t>月</w:t>
      </w:r>
      <w:r>
        <w:rPr>
          <w:rFonts w:ascii="Times New Roman" w:eastAsia="標楷體" w:hAnsi="Times New Roman" w:hint="eastAsia"/>
          <w:color w:val="000000"/>
          <w:sz w:val="16"/>
          <w:szCs w:val="16"/>
        </w:rPr>
        <w:t>3</w:t>
      </w:r>
      <w:r w:rsidRPr="00BC5F56">
        <w:rPr>
          <w:rFonts w:ascii="Times New Roman" w:eastAsia="標楷體" w:hAnsi="標楷體"/>
          <w:color w:val="000000"/>
          <w:sz w:val="16"/>
          <w:szCs w:val="16"/>
        </w:rPr>
        <w:t>日</w:t>
      </w:r>
      <w:r w:rsidRPr="00BC5F56">
        <w:rPr>
          <w:rFonts w:ascii="Times New Roman" w:eastAsia="標楷體" w:hAnsi="Times New Roman"/>
          <w:color w:val="000000"/>
          <w:sz w:val="16"/>
          <w:szCs w:val="16"/>
        </w:rPr>
        <w:t>10</w:t>
      </w:r>
      <w:r>
        <w:rPr>
          <w:rFonts w:ascii="Times New Roman" w:eastAsia="標楷體" w:hAnsi="Times New Roman" w:hint="eastAsia"/>
          <w:color w:val="000000"/>
          <w:sz w:val="16"/>
          <w:szCs w:val="16"/>
        </w:rPr>
        <w:t>3</w:t>
      </w:r>
      <w:r w:rsidRPr="00BC5F56">
        <w:rPr>
          <w:rFonts w:ascii="Times New Roman" w:eastAsia="標楷體" w:hAnsi="標楷體"/>
          <w:color w:val="000000"/>
          <w:sz w:val="16"/>
          <w:szCs w:val="16"/>
        </w:rPr>
        <w:t>學年度第</w:t>
      </w:r>
      <w:r>
        <w:rPr>
          <w:rFonts w:ascii="Times New Roman" w:eastAsia="標楷體" w:hAnsi="Times New Roman" w:hint="eastAsia"/>
          <w:color w:val="000000"/>
          <w:sz w:val="16"/>
          <w:szCs w:val="16"/>
        </w:rPr>
        <w:t>1</w:t>
      </w:r>
      <w:r w:rsidRPr="00BC5F56">
        <w:rPr>
          <w:rFonts w:ascii="Times New Roman" w:eastAsia="標楷體" w:hAnsi="標楷體"/>
          <w:color w:val="000000"/>
          <w:sz w:val="16"/>
          <w:szCs w:val="16"/>
        </w:rPr>
        <w:t>學期第</w:t>
      </w:r>
      <w:r>
        <w:rPr>
          <w:rFonts w:ascii="Times New Roman" w:eastAsia="標楷體" w:hAnsi="Times New Roman" w:hint="eastAsia"/>
          <w:color w:val="000000"/>
          <w:sz w:val="16"/>
          <w:szCs w:val="16"/>
        </w:rPr>
        <w:t>4</w:t>
      </w:r>
      <w:r w:rsidRPr="00BC5F56">
        <w:rPr>
          <w:rFonts w:ascii="Times New Roman" w:eastAsia="標楷體" w:hAnsi="標楷體"/>
          <w:color w:val="000000"/>
          <w:sz w:val="16"/>
          <w:szCs w:val="16"/>
        </w:rPr>
        <w:t>次系務會議修訂通過</w:t>
      </w:r>
    </w:p>
    <w:p w:rsidR="006853B7" w:rsidRPr="006853B7" w:rsidRDefault="006853B7" w:rsidP="00D00CA4">
      <w:pPr>
        <w:wordWrap w:val="0"/>
        <w:adjustRightInd w:val="0"/>
        <w:snapToGrid w:val="0"/>
        <w:spacing w:line="240" w:lineRule="atLeast"/>
        <w:jc w:val="right"/>
        <w:rPr>
          <w:rFonts w:ascii="Times New Roman" w:eastAsia="標楷體" w:hAnsi="Times New Roman"/>
          <w:color w:val="000000"/>
          <w:sz w:val="16"/>
          <w:szCs w:val="16"/>
        </w:rPr>
      </w:pPr>
    </w:p>
    <w:p w:rsidR="003F2200" w:rsidRPr="00BC5F56" w:rsidRDefault="003F2200" w:rsidP="006853B7">
      <w:pPr>
        <w:snapToGrid w:val="0"/>
        <w:spacing w:beforeLines="50" w:line="400" w:lineRule="exact"/>
        <w:ind w:leftChars="50" w:left="12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第一條</w:t>
      </w:r>
      <w:r w:rsidRPr="00BC5F56">
        <w:rPr>
          <w:rFonts w:ascii="Times New Roman" w:eastAsia="標楷體" w:hAnsi="Times New Roman"/>
          <w:color w:val="000000"/>
          <w:szCs w:val="24"/>
        </w:rPr>
        <w:t xml:space="preserve">  </w:t>
      </w:r>
    </w:p>
    <w:p w:rsidR="003F2200" w:rsidRPr="00BC5F56" w:rsidRDefault="003F2200" w:rsidP="003F2200">
      <w:pPr>
        <w:autoSpaceDE w:val="0"/>
        <w:autoSpaceDN w:val="0"/>
        <w:adjustRightInd w:val="0"/>
        <w:ind w:leftChars="146" w:left="362" w:hangingChars="5" w:hanging="12"/>
        <w:rPr>
          <w:rFonts w:ascii="Times New Roman" w:eastAsia="標楷體" w:hAnsi="Times New Roman"/>
          <w:color w:val="000000"/>
          <w:kern w:val="0"/>
          <w:szCs w:val="24"/>
        </w:rPr>
      </w:pPr>
      <w:r w:rsidRPr="00BC5F56">
        <w:rPr>
          <w:rFonts w:ascii="Times New Roman" w:eastAsia="標楷體" w:hAnsi="標楷體"/>
          <w:color w:val="000000"/>
          <w:kern w:val="0"/>
          <w:szCs w:val="24"/>
        </w:rPr>
        <w:t>國立臺中科技大學財政稅務系（以下簡稱本系）依據國立臺中科技大學教師升等及資格審查要點準則訂定之。</w:t>
      </w:r>
    </w:p>
    <w:p w:rsidR="003F2200" w:rsidRPr="00BC5F56" w:rsidRDefault="003F2200" w:rsidP="006853B7">
      <w:pPr>
        <w:snapToGrid w:val="0"/>
        <w:spacing w:beforeLines="50" w:line="400" w:lineRule="exact"/>
        <w:ind w:leftChars="50" w:left="12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第二條</w:t>
      </w:r>
      <w:r w:rsidRPr="00BC5F56">
        <w:rPr>
          <w:rFonts w:ascii="Times New Roman" w:eastAsia="標楷體" w:hAnsi="Times New Roman"/>
          <w:color w:val="000000"/>
          <w:szCs w:val="24"/>
        </w:rPr>
        <w:t xml:space="preserve"> </w:t>
      </w:r>
    </w:p>
    <w:p w:rsidR="003F2200" w:rsidRPr="00BC5F56" w:rsidRDefault="003F2200" w:rsidP="003F2200">
      <w:pPr>
        <w:snapToGrid w:val="0"/>
        <w:spacing w:line="400" w:lineRule="exact"/>
        <w:ind w:leftChars="148" w:left="355"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本系教師升等分為學位升等與著作升等兩類。升等者應檢附升等相關資料向本系教師評審委員會提出申請。升等案須經本委員會審查通過，方得提送院、校教師評審委員會。</w:t>
      </w:r>
    </w:p>
    <w:p w:rsidR="003F2200" w:rsidRPr="00BC5F56" w:rsidRDefault="003F2200" w:rsidP="006853B7">
      <w:pPr>
        <w:snapToGrid w:val="0"/>
        <w:spacing w:beforeLines="50" w:line="400" w:lineRule="exact"/>
        <w:ind w:leftChars="50" w:left="12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第三條</w:t>
      </w:r>
      <w:r w:rsidRPr="00BC5F56">
        <w:rPr>
          <w:rFonts w:ascii="Times New Roman" w:eastAsia="標楷體" w:hAnsi="Times New Roman"/>
          <w:color w:val="000000"/>
          <w:szCs w:val="24"/>
        </w:rPr>
        <w:t xml:space="preserve">  </w:t>
      </w:r>
    </w:p>
    <w:p w:rsidR="003F2200" w:rsidRPr="00BC5F56" w:rsidRDefault="003F2200" w:rsidP="003F2200">
      <w:pPr>
        <w:snapToGrid w:val="0"/>
        <w:spacing w:line="400" w:lineRule="exact"/>
        <w:ind w:leftChars="145" w:left="360" w:rightChars="50" w:right="120" w:hangingChars="5" w:hanging="12"/>
        <w:jc w:val="both"/>
        <w:rPr>
          <w:rFonts w:ascii="Times New Roman" w:eastAsia="標楷體" w:hAnsi="Times New Roman"/>
          <w:color w:val="000000"/>
          <w:szCs w:val="24"/>
        </w:rPr>
      </w:pPr>
      <w:r w:rsidRPr="00BC5F56">
        <w:rPr>
          <w:rFonts w:ascii="Times New Roman" w:eastAsia="標楷體" w:hAnsi="標楷體"/>
          <w:color w:val="000000"/>
          <w:szCs w:val="24"/>
        </w:rPr>
        <w:t>申請升等教師之基本資格與年資之採計，應符合本校教師升等及資格審查準則之規定。本系教師升等之審查內容共分為研究、教學與服務三大項內容，各項內容皆應符合本系對教師升等之基本要求，方得提出申請案。</w:t>
      </w:r>
    </w:p>
    <w:p w:rsidR="003F2200" w:rsidRPr="00BC5F56" w:rsidRDefault="003F2200" w:rsidP="006853B7">
      <w:pPr>
        <w:spacing w:beforeLines="50" w:line="0" w:lineRule="atLeast"/>
        <w:ind w:rightChars="436" w:right="1046"/>
        <w:jc w:val="both"/>
        <w:rPr>
          <w:rFonts w:ascii="Times New Roman" w:eastAsia="標楷體" w:hAnsi="Times New Roman"/>
          <w:color w:val="000000"/>
          <w:szCs w:val="24"/>
        </w:rPr>
      </w:pPr>
      <w:r w:rsidRPr="00BC5F56">
        <w:rPr>
          <w:rFonts w:ascii="Times New Roman" w:eastAsia="標楷體" w:hAnsi="標楷體"/>
          <w:color w:val="000000"/>
          <w:szCs w:val="24"/>
        </w:rPr>
        <w:t>第四條</w:t>
      </w:r>
    </w:p>
    <w:p w:rsidR="003F2200" w:rsidRPr="00BC5F56" w:rsidRDefault="003F2200" w:rsidP="003F2200">
      <w:pPr>
        <w:spacing w:line="0" w:lineRule="atLeast"/>
        <w:ind w:leftChars="150" w:left="360" w:rightChars="2" w:right="5"/>
        <w:jc w:val="both"/>
        <w:rPr>
          <w:rFonts w:ascii="Times New Roman" w:eastAsia="標楷體" w:hAnsi="Times New Roman"/>
          <w:color w:val="000000"/>
          <w:szCs w:val="24"/>
        </w:rPr>
      </w:pPr>
      <w:r w:rsidRPr="00BC5F56">
        <w:rPr>
          <w:rFonts w:ascii="Times New Roman" w:eastAsia="標楷體" w:hAnsi="標楷體"/>
          <w:b/>
          <w:color w:val="000000"/>
          <w:szCs w:val="24"/>
        </w:rPr>
        <w:t>研究部份</w:t>
      </w:r>
      <w:r w:rsidRPr="00BC5F56">
        <w:rPr>
          <w:rFonts w:ascii="Times New Roman" w:eastAsia="標楷體" w:hAnsi="標楷體"/>
          <w:color w:val="000000"/>
          <w:szCs w:val="24"/>
        </w:rPr>
        <w:t>之評審項目共分為兩項：由本系教評會進行初步審閱，相關研究成果之評分，則由本系教評會提送相關領域之學者審查，本系</w:t>
      </w:r>
      <w:r w:rsidR="004D21EB">
        <w:rPr>
          <w:rFonts w:ascii="Times New Roman" w:eastAsia="標楷體" w:hAnsi="標楷體" w:hint="eastAsia"/>
          <w:color w:val="000000"/>
          <w:szCs w:val="24"/>
        </w:rPr>
        <w:t>辦理學位論文或專門著作</w:t>
      </w:r>
      <w:r w:rsidR="004D21EB">
        <w:rPr>
          <w:rFonts w:ascii="Times New Roman" w:eastAsia="標楷體" w:hAnsi="標楷體" w:hint="eastAsia"/>
          <w:color w:val="000000"/>
          <w:szCs w:val="24"/>
        </w:rPr>
        <w:t>(</w:t>
      </w:r>
      <w:r w:rsidR="004D21EB">
        <w:rPr>
          <w:rFonts w:ascii="Times New Roman" w:eastAsia="標楷體" w:hAnsi="標楷體" w:hint="eastAsia"/>
          <w:color w:val="000000"/>
          <w:szCs w:val="24"/>
        </w:rPr>
        <w:t>技術報告</w:t>
      </w:r>
      <w:r w:rsidR="004D21EB">
        <w:rPr>
          <w:rFonts w:ascii="Times New Roman" w:eastAsia="標楷體" w:hAnsi="標楷體" w:hint="eastAsia"/>
          <w:color w:val="000000"/>
          <w:szCs w:val="24"/>
        </w:rPr>
        <w:t>)</w:t>
      </w:r>
      <w:r w:rsidR="004D21EB">
        <w:rPr>
          <w:rFonts w:ascii="Times New Roman" w:eastAsia="標楷體" w:hAnsi="標楷體" w:hint="eastAsia"/>
          <w:color w:val="000000"/>
          <w:szCs w:val="24"/>
        </w:rPr>
        <w:t>應送校外學者專家至少三人審查，並以二人以上評定七十分以上為及格</w:t>
      </w:r>
      <w:r w:rsidR="004D21EB">
        <w:rPr>
          <w:rFonts w:ascii="Times New Roman" w:eastAsia="標楷體" w:hAnsi="標楷體" w:hint="eastAsia"/>
          <w:color w:val="000000"/>
          <w:szCs w:val="24"/>
        </w:rPr>
        <w:t>;</w:t>
      </w:r>
      <w:r w:rsidR="004D21EB">
        <w:rPr>
          <w:rFonts w:ascii="Times New Roman" w:eastAsia="標楷體" w:hAnsi="標楷體" w:hint="eastAsia"/>
          <w:color w:val="000000"/>
          <w:szCs w:val="24"/>
        </w:rPr>
        <w:t>以作品或成就證明送審者應送四人，以三人評定七十分以上為及格</w:t>
      </w:r>
      <w:r w:rsidRPr="00BC5F56">
        <w:rPr>
          <w:rFonts w:ascii="Times New Roman" w:eastAsia="標楷體" w:hAnsi="標楷體"/>
          <w:color w:val="000000"/>
          <w:szCs w:val="24"/>
        </w:rPr>
        <w:t>。</w:t>
      </w:r>
    </w:p>
    <w:p w:rsidR="003F2200" w:rsidRPr="00BC5F56" w:rsidRDefault="003F2200" w:rsidP="006853B7">
      <w:pPr>
        <w:numPr>
          <w:ilvl w:val="0"/>
          <w:numId w:val="1"/>
        </w:numPr>
        <w:tabs>
          <w:tab w:val="left" w:pos="8820"/>
        </w:tabs>
        <w:spacing w:beforeLines="50" w:line="0" w:lineRule="atLeast"/>
        <w:ind w:left="936" w:rightChars="-3" w:right="-7" w:hanging="482"/>
        <w:jc w:val="both"/>
        <w:rPr>
          <w:rFonts w:ascii="Times New Roman" w:eastAsia="標楷體" w:hAnsi="Times New Roman"/>
          <w:color w:val="000000"/>
          <w:szCs w:val="24"/>
        </w:rPr>
      </w:pPr>
      <w:r w:rsidRPr="00BC5F56">
        <w:rPr>
          <w:rFonts w:ascii="Times New Roman" w:eastAsia="標楷體" w:hAnsi="標楷體"/>
          <w:color w:val="000000"/>
          <w:szCs w:val="24"/>
        </w:rPr>
        <w:t>基本門檻：擬升等教師著作包括前次升等後之所有著作，應符合下列各點建議。</w:t>
      </w:r>
    </w:p>
    <w:p w:rsidR="003F2200" w:rsidRPr="00BC5F56" w:rsidRDefault="003F2200" w:rsidP="003F2200">
      <w:pPr>
        <w:adjustRightInd w:val="0"/>
        <w:snapToGrid w:val="0"/>
        <w:spacing w:line="0" w:lineRule="atLeast"/>
        <w:ind w:leftChars="400" w:left="960" w:rightChars="-195" w:right="-468"/>
        <w:jc w:val="both"/>
        <w:rPr>
          <w:rFonts w:ascii="Times New Roman" w:eastAsia="標楷體" w:hAnsi="Times New Roman"/>
          <w:color w:val="000000"/>
          <w:szCs w:val="24"/>
        </w:rPr>
      </w:pPr>
      <w:r w:rsidRPr="00BC5F56">
        <w:rPr>
          <w:rFonts w:ascii="Times New Roman" w:eastAsia="標楷體" w:hAnsi="Times New Roman"/>
          <w:color w:val="000000"/>
          <w:szCs w:val="24"/>
        </w:rPr>
        <w:t>1.</w:t>
      </w:r>
      <w:r w:rsidRPr="00BC5F56">
        <w:rPr>
          <w:rFonts w:ascii="Times New Roman" w:eastAsia="標楷體" w:hAnsi="標楷體"/>
          <w:color w:val="000000"/>
          <w:szCs w:val="24"/>
        </w:rPr>
        <w:t>著作應發表於有審查制度之學術刊物。</w:t>
      </w:r>
    </w:p>
    <w:p w:rsidR="003F2200" w:rsidRPr="00BC5F56" w:rsidRDefault="003F2200" w:rsidP="003F2200">
      <w:pPr>
        <w:adjustRightInd w:val="0"/>
        <w:snapToGrid w:val="0"/>
        <w:spacing w:line="0" w:lineRule="atLeast"/>
        <w:ind w:leftChars="399" w:left="1229" w:hangingChars="113" w:hanging="271"/>
        <w:jc w:val="both"/>
        <w:rPr>
          <w:rFonts w:ascii="Times New Roman" w:eastAsia="標楷體" w:hAnsi="Times New Roman"/>
          <w:color w:val="000000"/>
          <w:szCs w:val="24"/>
        </w:rPr>
      </w:pPr>
      <w:r w:rsidRPr="00BC5F56">
        <w:rPr>
          <w:rFonts w:ascii="Times New Roman" w:eastAsia="標楷體" w:hAnsi="Times New Roman"/>
          <w:color w:val="000000"/>
          <w:szCs w:val="24"/>
        </w:rPr>
        <w:t>2.</w:t>
      </w:r>
      <w:r w:rsidRPr="00BC5F56">
        <w:rPr>
          <w:rFonts w:ascii="Times New Roman" w:eastAsia="標楷體" w:hAnsi="標楷體"/>
          <w:color w:val="000000"/>
          <w:szCs w:val="24"/>
        </w:rPr>
        <w:t>代表作及其他參考著作</w:t>
      </w:r>
      <w:r w:rsidRPr="00BC5F56">
        <w:rPr>
          <w:rFonts w:ascii="Times New Roman" w:eastAsia="標楷體" w:hAnsi="Times New Roman"/>
          <w:color w:val="000000"/>
          <w:szCs w:val="24"/>
        </w:rPr>
        <w:t>(</w:t>
      </w:r>
      <w:r w:rsidRPr="00BC5F56">
        <w:rPr>
          <w:rFonts w:ascii="Times New Roman" w:eastAsia="標楷體" w:hAnsi="標楷體"/>
          <w:color w:val="000000"/>
          <w:szCs w:val="24"/>
        </w:rPr>
        <w:t>限五年內</w:t>
      </w:r>
      <w:r w:rsidRPr="00BC5F56">
        <w:rPr>
          <w:rFonts w:ascii="Times New Roman" w:eastAsia="標楷體" w:hAnsi="Times New Roman"/>
          <w:color w:val="000000"/>
          <w:szCs w:val="24"/>
        </w:rPr>
        <w:t>)</w:t>
      </w:r>
      <w:r w:rsidRPr="00BC5F56">
        <w:rPr>
          <w:rFonts w:ascii="Times New Roman" w:eastAsia="標楷體" w:hAnsi="標楷體"/>
          <w:color w:val="000000"/>
          <w:szCs w:val="24"/>
        </w:rPr>
        <w:t>不得為上次升等所通過，或已供其他教師另一資格審定之著作；若送審代表著作與前次送審代表著作名稱或內容近似者，送審時，應檢附前次送審代表著作及本次著作異同對照表辦理。</w:t>
      </w:r>
    </w:p>
    <w:p w:rsidR="003F2200" w:rsidRPr="00BC5F56" w:rsidRDefault="003F2200" w:rsidP="003F2200">
      <w:pPr>
        <w:autoSpaceDE w:val="0"/>
        <w:autoSpaceDN w:val="0"/>
        <w:adjustRightInd w:val="0"/>
        <w:snapToGrid w:val="0"/>
        <w:spacing w:line="240" w:lineRule="atLeast"/>
        <w:ind w:leftChars="400" w:left="1176" w:hangingChars="90" w:hanging="216"/>
        <w:jc w:val="both"/>
        <w:rPr>
          <w:rFonts w:ascii="Times New Roman" w:eastAsia="標楷體" w:hAnsi="Times New Roman"/>
          <w:color w:val="000000"/>
          <w:kern w:val="0"/>
          <w:szCs w:val="24"/>
        </w:rPr>
      </w:pPr>
      <w:r w:rsidRPr="00BC5F56">
        <w:rPr>
          <w:rFonts w:ascii="Times New Roman" w:eastAsia="標楷體" w:hAnsi="Times New Roman"/>
          <w:color w:val="000000"/>
          <w:szCs w:val="24"/>
        </w:rPr>
        <w:t>3.</w:t>
      </w:r>
      <w:r w:rsidRPr="00BC5F56">
        <w:rPr>
          <w:rFonts w:ascii="Times New Roman" w:eastAsia="標楷體" w:hAnsi="標楷體"/>
          <w:color w:val="000000"/>
          <w:kern w:val="0"/>
          <w:szCs w:val="24"/>
        </w:rPr>
        <w:t>應自行擇定於取得前一等級教師資格後及送審前五年內之代表著作一篇及送審前七年內參考著作至少三篇</w:t>
      </w:r>
      <w:r w:rsidRPr="00BC5F56">
        <w:rPr>
          <w:rFonts w:ascii="Times New Roman" w:eastAsia="標楷體" w:hAnsi="Times New Roman"/>
          <w:color w:val="000000"/>
          <w:kern w:val="0"/>
          <w:szCs w:val="24"/>
        </w:rPr>
        <w:t>(</w:t>
      </w:r>
      <w:r w:rsidRPr="00BC5F56">
        <w:rPr>
          <w:rFonts w:ascii="Times New Roman" w:eastAsia="標楷體" w:hAnsi="標楷體"/>
          <w:color w:val="000000"/>
          <w:kern w:val="0"/>
          <w:szCs w:val="24"/>
        </w:rPr>
        <w:t>不含前次取得教師等級資格之著作</w:t>
      </w:r>
      <w:r w:rsidRPr="00BC5F56">
        <w:rPr>
          <w:rFonts w:ascii="Times New Roman" w:eastAsia="標楷體" w:hAnsi="Times New Roman"/>
          <w:color w:val="000000"/>
          <w:kern w:val="0"/>
          <w:szCs w:val="24"/>
        </w:rPr>
        <w:t>)</w:t>
      </w:r>
      <w:r w:rsidRPr="00BC5F56">
        <w:rPr>
          <w:rFonts w:ascii="Times New Roman" w:eastAsia="標楷體" w:hAnsi="標楷體"/>
          <w:color w:val="000000"/>
          <w:kern w:val="0"/>
          <w:szCs w:val="24"/>
        </w:rPr>
        <w:t>；擇定後之代表著作及參考著作皆須與任教科目性質相關，代表著作且需為第一作者或通訊作者，在國內外學術或專業刊物發表（含具正式審查程序，並得公開及利用之電子期刊），或經前開刊物出具證明將定期發表，或在國內外具有正式審查程序研討會發表且集結成冊出版公開發行（含以光碟發行）之著作，或出版公開發行之專書（需有</w:t>
      </w:r>
      <w:r w:rsidRPr="00BC5F56">
        <w:rPr>
          <w:rFonts w:ascii="Times New Roman" w:eastAsia="標楷體" w:hAnsi="Times New Roman"/>
          <w:color w:val="000000"/>
          <w:kern w:val="0"/>
          <w:szCs w:val="24"/>
        </w:rPr>
        <w:t xml:space="preserve">ISBN </w:t>
      </w:r>
      <w:r w:rsidRPr="00BC5F56">
        <w:rPr>
          <w:rFonts w:ascii="Times New Roman" w:eastAsia="標楷體" w:hAnsi="標楷體"/>
          <w:color w:val="000000"/>
          <w:kern w:val="0"/>
          <w:szCs w:val="24"/>
        </w:rPr>
        <w:t>或</w:t>
      </w:r>
      <w:r w:rsidRPr="00BC5F56">
        <w:rPr>
          <w:rFonts w:ascii="Times New Roman" w:eastAsia="標楷體" w:hAnsi="Times New Roman"/>
          <w:color w:val="000000"/>
          <w:kern w:val="0"/>
          <w:szCs w:val="24"/>
        </w:rPr>
        <w:t xml:space="preserve">ISSN </w:t>
      </w:r>
      <w:r w:rsidRPr="00BC5F56">
        <w:rPr>
          <w:rFonts w:ascii="Times New Roman" w:eastAsia="標楷體" w:hAnsi="標楷體"/>
          <w:color w:val="000000"/>
          <w:kern w:val="0"/>
          <w:szCs w:val="24"/>
        </w:rPr>
        <w:t>字號）。</w:t>
      </w:r>
      <w:r w:rsidRPr="00BC5F56">
        <w:rPr>
          <w:rFonts w:ascii="Times New Roman" w:eastAsia="標楷體" w:hAnsi="標楷體"/>
          <w:szCs w:val="24"/>
        </w:rPr>
        <w:t>但送審人曾於前述期限懷孕或生產者，得申請延長前述年限二年。</w:t>
      </w:r>
    </w:p>
    <w:p w:rsidR="003F2200" w:rsidRPr="00BC5F56" w:rsidRDefault="003F2200" w:rsidP="003F2200">
      <w:pPr>
        <w:autoSpaceDE w:val="0"/>
        <w:autoSpaceDN w:val="0"/>
        <w:adjustRightInd w:val="0"/>
        <w:snapToGrid w:val="0"/>
        <w:spacing w:line="240" w:lineRule="atLeast"/>
        <w:ind w:leftChars="388" w:left="1202" w:hangingChars="113" w:hanging="271"/>
        <w:rPr>
          <w:rFonts w:ascii="Times New Roman" w:eastAsia="標楷體" w:hAnsi="Times New Roman"/>
          <w:color w:val="000000"/>
          <w:szCs w:val="24"/>
        </w:rPr>
      </w:pPr>
      <w:r w:rsidRPr="00BC5F56">
        <w:rPr>
          <w:rFonts w:ascii="Times New Roman" w:eastAsia="標楷體" w:hAnsi="Times New Roman"/>
          <w:color w:val="000000"/>
          <w:kern w:val="0"/>
          <w:szCs w:val="24"/>
        </w:rPr>
        <w:t>4.</w:t>
      </w:r>
      <w:r w:rsidRPr="00BC5F56">
        <w:rPr>
          <w:rFonts w:ascii="Times New Roman" w:eastAsia="標楷體" w:hAnsi="標楷體"/>
          <w:color w:val="000000"/>
          <w:kern w:val="0"/>
          <w:szCs w:val="24"/>
        </w:rPr>
        <w:t>代表著作係數人合著者，僅得由其中一人送審，送審時，送審人以外他人須放棄以該著作作為代表著作送審之權利。送審人應以書面具體說明其參與部分，並由合</w:t>
      </w:r>
      <w:r w:rsidRPr="00BC5F56">
        <w:rPr>
          <w:rFonts w:ascii="Times New Roman" w:eastAsia="標楷體" w:hAnsi="標楷體"/>
          <w:color w:val="000000"/>
          <w:kern w:val="0"/>
          <w:szCs w:val="24"/>
        </w:rPr>
        <w:lastRenderedPageBreak/>
        <w:t>著人簽章證明之。</w:t>
      </w:r>
    </w:p>
    <w:p w:rsidR="003F2200" w:rsidRPr="00BC5F56" w:rsidRDefault="003F2200" w:rsidP="003F2200">
      <w:pPr>
        <w:adjustRightInd w:val="0"/>
        <w:snapToGrid w:val="0"/>
        <w:spacing w:line="0" w:lineRule="atLeast"/>
        <w:ind w:leftChars="400" w:left="96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5.</w:t>
      </w:r>
      <w:r w:rsidRPr="00BC5F56">
        <w:rPr>
          <w:rFonts w:ascii="Times New Roman" w:eastAsia="標楷體" w:hAnsi="標楷體"/>
          <w:color w:val="000000"/>
          <w:szCs w:val="24"/>
        </w:rPr>
        <w:t>除代表作外，其他參考著作亦一併評定。</w:t>
      </w:r>
    </w:p>
    <w:p w:rsidR="003F2200" w:rsidRPr="00BC5F56" w:rsidRDefault="003F2200" w:rsidP="003F2200">
      <w:pPr>
        <w:tabs>
          <w:tab w:val="left" w:pos="8820"/>
        </w:tabs>
        <w:adjustRightInd w:val="0"/>
        <w:snapToGrid w:val="0"/>
        <w:spacing w:line="0" w:lineRule="atLeast"/>
        <w:ind w:leftChars="400" w:left="1243" w:rightChars="-3" w:right="-7" w:hangingChars="118" w:hanging="283"/>
        <w:jc w:val="both"/>
        <w:rPr>
          <w:rFonts w:ascii="Times New Roman" w:eastAsia="標楷體" w:hAnsi="Times New Roman"/>
          <w:color w:val="000000"/>
          <w:szCs w:val="24"/>
        </w:rPr>
      </w:pPr>
      <w:r w:rsidRPr="00BC5F56">
        <w:rPr>
          <w:rFonts w:ascii="Times New Roman" w:eastAsia="標楷體" w:hAnsi="Times New Roman"/>
          <w:color w:val="000000"/>
          <w:szCs w:val="24"/>
        </w:rPr>
        <w:t>6.</w:t>
      </w:r>
      <w:r w:rsidRPr="00BC5F56">
        <w:rPr>
          <w:rFonts w:ascii="Times New Roman" w:eastAsia="標楷體" w:hAnsi="標楷體"/>
          <w:color w:val="000000"/>
          <w:szCs w:val="24"/>
        </w:rPr>
        <w:t>升等副教授其著作累計點數需</w:t>
      </w:r>
      <w:r w:rsidRPr="00BC5F56">
        <w:rPr>
          <w:rFonts w:ascii="Times New Roman" w:eastAsia="標楷體" w:hAnsi="Times New Roman"/>
          <w:color w:val="000000"/>
          <w:szCs w:val="24"/>
        </w:rPr>
        <w:t>6</w:t>
      </w:r>
      <w:r w:rsidRPr="00BC5F56">
        <w:rPr>
          <w:rFonts w:ascii="Times New Roman" w:eastAsia="標楷體" w:hAnsi="標楷體"/>
          <w:color w:val="000000"/>
          <w:szCs w:val="24"/>
        </w:rPr>
        <w:t>點以上，升等教授其著作累計點數需</w:t>
      </w:r>
      <w:r w:rsidRPr="00BC5F56">
        <w:rPr>
          <w:rFonts w:ascii="Times New Roman" w:eastAsia="標楷體" w:hAnsi="Times New Roman"/>
          <w:color w:val="000000"/>
          <w:szCs w:val="24"/>
        </w:rPr>
        <w:t>9</w:t>
      </w:r>
      <w:r w:rsidRPr="00BC5F56">
        <w:rPr>
          <w:rFonts w:ascii="Times New Roman" w:eastAsia="標楷體" w:hAnsi="標楷體"/>
          <w:color w:val="000000"/>
          <w:szCs w:val="24"/>
        </w:rPr>
        <w:t>點以上。</w:t>
      </w:r>
    </w:p>
    <w:p w:rsidR="003F2200" w:rsidRPr="00BC5F56" w:rsidRDefault="003F2200" w:rsidP="003F2200">
      <w:pPr>
        <w:tabs>
          <w:tab w:val="left" w:pos="8820"/>
        </w:tabs>
        <w:adjustRightInd w:val="0"/>
        <w:snapToGrid w:val="0"/>
        <w:spacing w:line="0" w:lineRule="atLeast"/>
        <w:ind w:leftChars="400" w:left="1243" w:rightChars="-3" w:right="-7" w:hangingChars="118" w:hanging="283"/>
        <w:jc w:val="both"/>
        <w:rPr>
          <w:rFonts w:ascii="Times New Roman" w:eastAsia="標楷體" w:hAnsi="Times New Roman"/>
          <w:color w:val="000000"/>
          <w:szCs w:val="24"/>
        </w:rPr>
      </w:pPr>
      <w:r w:rsidRPr="00BC5F56">
        <w:rPr>
          <w:rFonts w:ascii="Times New Roman" w:eastAsia="標楷體" w:hAnsi="Times New Roman"/>
          <w:color w:val="000000"/>
          <w:szCs w:val="24"/>
        </w:rPr>
        <w:t>7.</w:t>
      </w:r>
      <w:r w:rsidRPr="00BC5F56">
        <w:rPr>
          <w:rFonts w:ascii="Times New Roman" w:eastAsia="標楷體" w:hAnsi="標楷體"/>
          <w:color w:val="000000"/>
          <w:szCs w:val="24"/>
        </w:rPr>
        <w:t>著作之點數計算如下：</w:t>
      </w:r>
    </w:p>
    <w:p w:rsidR="003F2200" w:rsidRPr="00BC5F56" w:rsidRDefault="003F2200" w:rsidP="003F2200">
      <w:pPr>
        <w:tabs>
          <w:tab w:val="left" w:pos="8820"/>
        </w:tabs>
        <w:adjustRightInd w:val="0"/>
        <w:snapToGrid w:val="0"/>
        <w:spacing w:line="0" w:lineRule="atLeast"/>
        <w:ind w:left="1200" w:right="-7"/>
        <w:jc w:val="both"/>
        <w:rPr>
          <w:rFonts w:ascii="Times New Roman" w:eastAsia="標楷體" w:hAnsi="Times New Roman"/>
          <w:color w:val="000000"/>
          <w:szCs w:val="24"/>
        </w:rPr>
      </w:pPr>
      <w:r w:rsidRPr="00BC5F56">
        <w:rPr>
          <w:rFonts w:ascii="Times New Roman" w:eastAsia="標楷體" w:hAnsi="Times New Roman"/>
          <w:color w:val="000000"/>
          <w:szCs w:val="24"/>
        </w:rPr>
        <w:t>(1)</w:t>
      </w:r>
      <w:r w:rsidRPr="00BC5F56">
        <w:rPr>
          <w:rFonts w:ascii="Times New Roman" w:eastAsia="標楷體" w:hAnsi="標楷體"/>
          <w:color w:val="000000"/>
          <w:szCs w:val="24"/>
        </w:rPr>
        <w:t>期刊收錄在下列資料庫：</w:t>
      </w:r>
      <w:r w:rsidRPr="00BC5F56">
        <w:rPr>
          <w:rFonts w:ascii="Times New Roman" w:eastAsia="標楷體" w:hAnsi="Times New Roman"/>
          <w:color w:val="000000"/>
          <w:szCs w:val="24"/>
        </w:rPr>
        <w:t>TSSCI</w:t>
      </w:r>
      <w:r w:rsidRPr="00BC5F56">
        <w:rPr>
          <w:rFonts w:ascii="Times New Roman" w:eastAsia="標楷體" w:hAnsi="標楷體"/>
          <w:color w:val="000000"/>
          <w:szCs w:val="24"/>
        </w:rPr>
        <w:t>、</w:t>
      </w:r>
      <w:r w:rsidRPr="00BC5F56">
        <w:rPr>
          <w:rFonts w:ascii="Times New Roman" w:eastAsia="標楷體" w:hAnsi="Times New Roman"/>
          <w:color w:val="000000"/>
          <w:szCs w:val="24"/>
        </w:rPr>
        <w:t>SSCI</w:t>
      </w:r>
      <w:r w:rsidRPr="00BC5F56">
        <w:rPr>
          <w:rFonts w:ascii="Times New Roman" w:eastAsia="標楷體" w:hAnsi="標楷體"/>
          <w:color w:val="000000"/>
          <w:szCs w:val="24"/>
        </w:rPr>
        <w:t>、</w:t>
      </w:r>
      <w:r w:rsidRPr="00BC5F56">
        <w:rPr>
          <w:rFonts w:ascii="Times New Roman" w:eastAsia="標楷體" w:hAnsi="Times New Roman"/>
          <w:color w:val="000000"/>
          <w:szCs w:val="24"/>
        </w:rPr>
        <w:t xml:space="preserve"> SCI</w:t>
      </w:r>
      <w:r w:rsidRPr="00BC5F56">
        <w:rPr>
          <w:rFonts w:ascii="Times New Roman" w:eastAsia="標楷體" w:hAnsi="標楷體"/>
          <w:color w:val="000000"/>
          <w:szCs w:val="24"/>
        </w:rPr>
        <w:t>、</w:t>
      </w:r>
      <w:proofErr w:type="spellStart"/>
      <w:r w:rsidRPr="00BC5F56">
        <w:rPr>
          <w:rFonts w:ascii="Times New Roman" w:eastAsia="標楷體" w:hAnsi="Times New Roman"/>
          <w:color w:val="000000"/>
          <w:szCs w:val="24"/>
        </w:rPr>
        <w:t>Econlit</w:t>
      </w:r>
      <w:proofErr w:type="spellEnd"/>
      <w:r w:rsidRPr="00BC5F56">
        <w:rPr>
          <w:rFonts w:ascii="Times New Roman" w:eastAsia="標楷體" w:hAnsi="標楷體"/>
          <w:color w:val="000000"/>
          <w:szCs w:val="24"/>
        </w:rPr>
        <w:t>每篇</w:t>
      </w:r>
      <w:r w:rsidRPr="00BC5F56">
        <w:rPr>
          <w:rFonts w:ascii="Times New Roman" w:eastAsia="標楷體" w:hAnsi="Times New Roman"/>
          <w:color w:val="000000"/>
          <w:szCs w:val="24"/>
        </w:rPr>
        <w:t>3</w:t>
      </w:r>
      <w:r w:rsidRPr="00BC5F56">
        <w:rPr>
          <w:rFonts w:ascii="Times New Roman" w:eastAsia="標楷體" w:hAnsi="標楷體"/>
          <w:color w:val="000000"/>
          <w:szCs w:val="24"/>
        </w:rPr>
        <w:t>點。</w:t>
      </w:r>
    </w:p>
    <w:p w:rsidR="003F2200" w:rsidRPr="00BC5F56" w:rsidRDefault="003F2200" w:rsidP="003F2200">
      <w:pPr>
        <w:tabs>
          <w:tab w:val="left" w:pos="8820"/>
        </w:tabs>
        <w:adjustRightInd w:val="0"/>
        <w:snapToGrid w:val="0"/>
        <w:spacing w:line="0" w:lineRule="atLeast"/>
        <w:ind w:left="1610" w:right="-7" w:hanging="410"/>
        <w:jc w:val="both"/>
        <w:rPr>
          <w:rFonts w:ascii="Times New Roman" w:eastAsia="標楷體" w:hAnsi="Times New Roman"/>
          <w:color w:val="000000"/>
          <w:szCs w:val="24"/>
        </w:rPr>
      </w:pPr>
      <w:r w:rsidRPr="00BC5F56">
        <w:rPr>
          <w:rFonts w:ascii="Times New Roman" w:eastAsia="標楷體" w:hAnsi="Times New Roman"/>
          <w:color w:val="000000"/>
          <w:szCs w:val="24"/>
        </w:rPr>
        <w:t>(2)</w:t>
      </w:r>
      <w:r w:rsidRPr="00BC5F56">
        <w:rPr>
          <w:rFonts w:ascii="Times New Roman" w:eastAsia="標楷體" w:hAnsi="標楷體"/>
          <w:color w:val="000000"/>
          <w:szCs w:val="24"/>
        </w:rPr>
        <w:t>收錄在行政院國家科學委員會人文及社會科學發展處，各學門學術期刊排序名單中，每篇</w:t>
      </w:r>
      <w:r w:rsidRPr="00BC5F56">
        <w:rPr>
          <w:rFonts w:ascii="Times New Roman" w:eastAsia="標楷體" w:hAnsi="Times New Roman"/>
          <w:color w:val="000000"/>
          <w:szCs w:val="24"/>
        </w:rPr>
        <w:t>3</w:t>
      </w:r>
      <w:r w:rsidRPr="00BC5F56">
        <w:rPr>
          <w:rFonts w:ascii="Times New Roman" w:eastAsia="標楷體" w:hAnsi="標楷體"/>
          <w:color w:val="000000"/>
          <w:szCs w:val="24"/>
        </w:rPr>
        <w:t>點。</w:t>
      </w:r>
    </w:p>
    <w:p w:rsidR="003F2200" w:rsidRPr="00BC5F56" w:rsidRDefault="003F2200" w:rsidP="003F2200">
      <w:pPr>
        <w:tabs>
          <w:tab w:val="left" w:pos="8820"/>
        </w:tabs>
        <w:adjustRightInd w:val="0"/>
        <w:snapToGrid w:val="0"/>
        <w:spacing w:line="0" w:lineRule="atLeast"/>
        <w:ind w:left="1200" w:right="-7"/>
        <w:jc w:val="both"/>
        <w:rPr>
          <w:rFonts w:ascii="Times New Roman" w:eastAsia="標楷體" w:hAnsi="Times New Roman"/>
          <w:color w:val="000000"/>
          <w:szCs w:val="24"/>
        </w:rPr>
      </w:pPr>
      <w:r w:rsidRPr="00BC5F56">
        <w:rPr>
          <w:rFonts w:ascii="Times New Roman" w:eastAsia="標楷體" w:hAnsi="Times New Roman"/>
          <w:color w:val="000000"/>
          <w:szCs w:val="24"/>
        </w:rPr>
        <w:t>(3)</w:t>
      </w:r>
      <w:r w:rsidRPr="00BC5F56">
        <w:rPr>
          <w:rFonts w:ascii="Times New Roman" w:eastAsia="標楷體" w:hAnsi="標楷體"/>
          <w:color w:val="000000"/>
          <w:szCs w:val="24"/>
        </w:rPr>
        <w:t>具暱名審查制度之其他期刊</w:t>
      </w:r>
      <w:r w:rsidRPr="00BC5F56">
        <w:rPr>
          <w:rFonts w:ascii="Times New Roman" w:eastAsia="標楷體" w:hAnsi="Times New Roman"/>
          <w:color w:val="000000"/>
          <w:szCs w:val="24"/>
        </w:rPr>
        <w:t>1.5</w:t>
      </w:r>
      <w:r w:rsidRPr="00BC5F56">
        <w:rPr>
          <w:rFonts w:ascii="Times New Roman" w:eastAsia="標楷體" w:hAnsi="標楷體"/>
          <w:color w:val="000000"/>
          <w:szCs w:val="24"/>
        </w:rPr>
        <w:t>點。</w:t>
      </w:r>
    </w:p>
    <w:p w:rsidR="003623BB" w:rsidRPr="00BC5F56" w:rsidRDefault="003F2200" w:rsidP="003623BB">
      <w:pPr>
        <w:adjustRightInd w:val="0"/>
        <w:snapToGrid w:val="0"/>
        <w:spacing w:line="0" w:lineRule="atLeast"/>
        <w:ind w:left="1200" w:hangingChars="500" w:hanging="1200"/>
        <w:jc w:val="both"/>
        <w:rPr>
          <w:rFonts w:ascii="Times New Roman" w:eastAsia="標楷體" w:hAnsi="Times New Roman"/>
          <w:szCs w:val="24"/>
        </w:rPr>
      </w:pPr>
      <w:r w:rsidRPr="00BC5F56">
        <w:rPr>
          <w:rFonts w:ascii="Times New Roman" w:eastAsia="標楷體" w:hAnsi="Times New Roman"/>
          <w:color w:val="000000"/>
          <w:szCs w:val="24"/>
        </w:rPr>
        <w:t xml:space="preserve">        8.</w:t>
      </w:r>
      <w:r w:rsidR="000641AC" w:rsidRPr="00BC5F56">
        <w:rPr>
          <w:rFonts w:ascii="Times New Roman" w:eastAsia="標楷體" w:hAnsi="標楷體"/>
          <w:szCs w:val="24"/>
        </w:rPr>
        <w:t>送審人須於申請升等日前</w:t>
      </w:r>
      <w:r w:rsidR="000641AC" w:rsidRPr="00BC5F56">
        <w:rPr>
          <w:rFonts w:ascii="Times New Roman" w:eastAsia="標楷體" w:hAnsi="Times New Roman"/>
          <w:szCs w:val="24"/>
        </w:rPr>
        <w:t>7</w:t>
      </w:r>
      <w:r w:rsidR="000641AC" w:rsidRPr="00BC5F56">
        <w:rPr>
          <w:rFonts w:ascii="Times New Roman" w:eastAsia="標楷體" w:hAnsi="標楷體"/>
          <w:szCs w:val="24"/>
        </w:rPr>
        <w:t>年內，至少須主持一項國科會專題計劃或本校核可之產學計畫案且有實際管理費流入本校：</w:t>
      </w:r>
    </w:p>
    <w:p w:rsidR="003623BB" w:rsidRPr="00BC5F56" w:rsidRDefault="003623BB" w:rsidP="003623BB">
      <w:pPr>
        <w:tabs>
          <w:tab w:val="left" w:pos="8820"/>
        </w:tabs>
        <w:adjustRightInd w:val="0"/>
        <w:snapToGrid w:val="0"/>
        <w:spacing w:line="0" w:lineRule="atLeast"/>
        <w:ind w:left="1610" w:right="-7" w:hanging="410"/>
        <w:jc w:val="both"/>
        <w:rPr>
          <w:rFonts w:ascii="Times New Roman" w:eastAsia="標楷體" w:hAnsi="Times New Roman"/>
          <w:szCs w:val="24"/>
        </w:rPr>
      </w:pPr>
      <w:r w:rsidRPr="00BC5F56">
        <w:rPr>
          <w:rFonts w:ascii="Times New Roman" w:eastAsia="標楷體" w:hAnsi="Times New Roman"/>
          <w:szCs w:val="24"/>
        </w:rPr>
        <w:t>(1)</w:t>
      </w:r>
      <w:r w:rsidRPr="00BC5F56">
        <w:rPr>
          <w:rFonts w:ascii="Times New Roman" w:eastAsia="標楷體" w:hAnsi="標楷體"/>
          <w:szCs w:val="24"/>
        </w:rPr>
        <w:t>申請升等「副教授」者，需擔任國科會專題計畫主持人</w:t>
      </w:r>
      <w:r w:rsidRPr="00BC5F56">
        <w:rPr>
          <w:rFonts w:ascii="Times New Roman" w:eastAsia="標楷體" w:hAnsi="Times New Roman"/>
          <w:szCs w:val="24"/>
        </w:rPr>
        <w:t>2</w:t>
      </w:r>
      <w:r w:rsidRPr="00BC5F56">
        <w:rPr>
          <w:rFonts w:ascii="Times New Roman" w:eastAsia="標楷體" w:hAnsi="標楷體"/>
          <w:szCs w:val="24"/>
        </w:rPr>
        <w:t>次</w:t>
      </w:r>
      <w:r w:rsidRPr="00BC5F56">
        <w:rPr>
          <w:rFonts w:ascii="Times New Roman" w:eastAsia="標楷體" w:hAnsi="Times New Roman"/>
          <w:szCs w:val="24"/>
        </w:rPr>
        <w:t>(</w:t>
      </w:r>
      <w:r w:rsidRPr="00BC5F56">
        <w:rPr>
          <w:rFonts w:ascii="Times New Roman" w:eastAsia="標楷體" w:hAnsi="標楷體"/>
          <w:szCs w:val="24"/>
        </w:rPr>
        <w:t>含</w:t>
      </w:r>
      <w:r w:rsidRPr="00BC5F56">
        <w:rPr>
          <w:rFonts w:ascii="Times New Roman" w:eastAsia="標楷體" w:hAnsi="Times New Roman"/>
          <w:szCs w:val="24"/>
        </w:rPr>
        <w:t>)</w:t>
      </w:r>
      <w:r w:rsidRPr="00BC5F56">
        <w:rPr>
          <w:rFonts w:ascii="Times New Roman" w:eastAsia="標楷體" w:hAnsi="標楷體"/>
          <w:szCs w:val="24"/>
        </w:rPr>
        <w:t>以上，該計畫以到校後近</w:t>
      </w:r>
      <w:r w:rsidRPr="00BC5F56">
        <w:rPr>
          <w:rFonts w:ascii="Times New Roman" w:eastAsia="標楷體" w:hAnsi="Times New Roman"/>
          <w:szCs w:val="24"/>
        </w:rPr>
        <w:t>7</w:t>
      </w:r>
      <w:r w:rsidRPr="00BC5F56">
        <w:rPr>
          <w:rFonts w:ascii="Times New Roman" w:eastAsia="標楷體" w:hAnsi="標楷體"/>
          <w:szCs w:val="24"/>
        </w:rPr>
        <w:t>年內以本校名義執行，或擔任前述國科會專題計畫主持人</w:t>
      </w:r>
      <w:r w:rsidRPr="00BC5F56">
        <w:rPr>
          <w:rFonts w:ascii="Times New Roman" w:eastAsia="標楷體" w:hAnsi="Times New Roman"/>
          <w:szCs w:val="24"/>
        </w:rPr>
        <w:t>1</w:t>
      </w:r>
      <w:r w:rsidRPr="00BC5F56">
        <w:rPr>
          <w:rFonts w:ascii="Times New Roman" w:eastAsia="標楷體" w:hAnsi="標楷體"/>
          <w:szCs w:val="24"/>
        </w:rPr>
        <w:t>次並搭配產學計畫案累積金額達</w:t>
      </w:r>
      <w:r w:rsidR="00ED0514" w:rsidRPr="00BC5F56">
        <w:rPr>
          <w:rFonts w:ascii="Times New Roman" w:eastAsia="標楷體" w:hAnsi="Times New Roman"/>
          <w:szCs w:val="24"/>
        </w:rPr>
        <w:t>5</w:t>
      </w:r>
      <w:r w:rsidRPr="00BC5F56">
        <w:rPr>
          <w:rFonts w:ascii="Times New Roman" w:eastAsia="標楷體" w:hAnsi="Times New Roman"/>
          <w:szCs w:val="24"/>
        </w:rPr>
        <w:t>0</w:t>
      </w:r>
      <w:r w:rsidRPr="00BC5F56">
        <w:rPr>
          <w:rFonts w:ascii="Times New Roman" w:eastAsia="標楷體" w:hAnsi="標楷體"/>
          <w:szCs w:val="24"/>
        </w:rPr>
        <w:t>萬。</w:t>
      </w:r>
    </w:p>
    <w:p w:rsidR="003623BB" w:rsidRPr="00BC5F56" w:rsidRDefault="003623BB" w:rsidP="003623BB">
      <w:pPr>
        <w:tabs>
          <w:tab w:val="left" w:pos="8820"/>
        </w:tabs>
        <w:adjustRightInd w:val="0"/>
        <w:snapToGrid w:val="0"/>
        <w:spacing w:line="0" w:lineRule="atLeast"/>
        <w:ind w:left="1610" w:right="-7" w:hanging="410"/>
        <w:jc w:val="both"/>
        <w:rPr>
          <w:rFonts w:ascii="Times New Roman" w:eastAsia="標楷體" w:hAnsi="Times New Roman"/>
          <w:szCs w:val="24"/>
        </w:rPr>
      </w:pPr>
      <w:r w:rsidRPr="00BC5F56">
        <w:rPr>
          <w:rFonts w:ascii="Times New Roman" w:eastAsia="標楷體" w:hAnsi="Times New Roman"/>
          <w:szCs w:val="24"/>
        </w:rPr>
        <w:t>(2)</w:t>
      </w:r>
      <w:r w:rsidRPr="00BC5F56">
        <w:rPr>
          <w:rFonts w:ascii="Times New Roman" w:eastAsia="標楷體" w:hAnsi="標楷體"/>
          <w:szCs w:val="24"/>
        </w:rPr>
        <w:t>申請升等「教授」者，需擔任國科會專題計畫主持人</w:t>
      </w:r>
      <w:r w:rsidRPr="00BC5F56">
        <w:rPr>
          <w:rFonts w:ascii="Times New Roman" w:eastAsia="標楷體" w:hAnsi="Times New Roman"/>
          <w:szCs w:val="24"/>
        </w:rPr>
        <w:t>3</w:t>
      </w:r>
      <w:r w:rsidRPr="00BC5F56">
        <w:rPr>
          <w:rFonts w:ascii="Times New Roman" w:eastAsia="標楷體" w:hAnsi="標楷體"/>
          <w:szCs w:val="24"/>
        </w:rPr>
        <w:t>次</w:t>
      </w:r>
      <w:r w:rsidRPr="00BC5F56">
        <w:rPr>
          <w:rFonts w:ascii="Times New Roman" w:eastAsia="標楷體" w:hAnsi="Times New Roman"/>
          <w:szCs w:val="24"/>
        </w:rPr>
        <w:t>(</w:t>
      </w:r>
      <w:r w:rsidRPr="00BC5F56">
        <w:rPr>
          <w:rFonts w:ascii="Times New Roman" w:eastAsia="標楷體" w:hAnsi="標楷體"/>
          <w:szCs w:val="24"/>
        </w:rPr>
        <w:t>含</w:t>
      </w:r>
      <w:r w:rsidRPr="00BC5F56">
        <w:rPr>
          <w:rFonts w:ascii="Times New Roman" w:eastAsia="標楷體" w:hAnsi="Times New Roman"/>
          <w:szCs w:val="24"/>
        </w:rPr>
        <w:t>)</w:t>
      </w:r>
      <w:r w:rsidRPr="00BC5F56">
        <w:rPr>
          <w:rFonts w:ascii="Times New Roman" w:eastAsia="標楷體" w:hAnsi="標楷體"/>
          <w:szCs w:val="24"/>
        </w:rPr>
        <w:t>以上，該計畫以升等副教授後</w:t>
      </w:r>
      <w:r w:rsidRPr="00BC5F56">
        <w:rPr>
          <w:rFonts w:ascii="Times New Roman" w:eastAsia="標楷體" w:hAnsi="Times New Roman"/>
          <w:szCs w:val="24"/>
        </w:rPr>
        <w:t>7</w:t>
      </w:r>
      <w:r w:rsidRPr="00BC5F56">
        <w:rPr>
          <w:rFonts w:ascii="Times New Roman" w:eastAsia="標楷體" w:hAnsi="標楷體"/>
          <w:szCs w:val="24"/>
        </w:rPr>
        <w:t>年內以本校名義執行，或擔任前述國科會專題計畫主持人</w:t>
      </w:r>
      <w:r w:rsidRPr="00BC5F56">
        <w:rPr>
          <w:rFonts w:ascii="Times New Roman" w:eastAsia="標楷體" w:hAnsi="Times New Roman"/>
          <w:szCs w:val="24"/>
        </w:rPr>
        <w:t>1</w:t>
      </w:r>
      <w:r w:rsidRPr="00BC5F56">
        <w:rPr>
          <w:rFonts w:ascii="Times New Roman" w:eastAsia="標楷體" w:hAnsi="標楷體"/>
          <w:szCs w:val="24"/>
        </w:rPr>
        <w:t>次並搭配產學計畫案累積金額達</w:t>
      </w:r>
      <w:r w:rsidR="00ED0514" w:rsidRPr="00BC5F56">
        <w:rPr>
          <w:rFonts w:ascii="Times New Roman" w:eastAsia="標楷體" w:hAnsi="Times New Roman"/>
          <w:szCs w:val="24"/>
        </w:rPr>
        <w:t>1</w:t>
      </w:r>
      <w:r w:rsidRPr="00BC5F56">
        <w:rPr>
          <w:rFonts w:ascii="Times New Roman" w:eastAsia="標楷體" w:hAnsi="Times New Roman"/>
          <w:szCs w:val="24"/>
        </w:rPr>
        <w:t>00</w:t>
      </w:r>
      <w:r w:rsidRPr="00BC5F56">
        <w:rPr>
          <w:rFonts w:ascii="Times New Roman" w:eastAsia="標楷體" w:hAnsi="標楷體"/>
          <w:szCs w:val="24"/>
        </w:rPr>
        <w:t>萬。</w:t>
      </w:r>
    </w:p>
    <w:p w:rsidR="003F2200" w:rsidRPr="00BC5F56" w:rsidRDefault="003623BB" w:rsidP="003623BB">
      <w:pPr>
        <w:tabs>
          <w:tab w:val="left" w:pos="8820"/>
        </w:tabs>
        <w:adjustRightInd w:val="0"/>
        <w:snapToGrid w:val="0"/>
        <w:spacing w:line="0" w:lineRule="atLeast"/>
        <w:ind w:left="1200" w:right="-7"/>
        <w:jc w:val="both"/>
        <w:rPr>
          <w:rFonts w:ascii="Times New Roman" w:eastAsia="標楷體" w:hAnsi="Times New Roman"/>
          <w:szCs w:val="24"/>
        </w:rPr>
      </w:pPr>
      <w:r w:rsidRPr="00BC5F56">
        <w:rPr>
          <w:rFonts w:ascii="Times New Roman" w:eastAsia="標楷體" w:hAnsi="標楷體"/>
          <w:szCs w:val="24"/>
        </w:rPr>
        <w:t>若以計畫案件申請，一項產學計畫案只限一人申請升等；若以累積金額申請，多人主持之計畫以平均計算之；前面兩項祗能擇一。產學計畫案之範疇含全部公部門及私部門之相關建教案。</w:t>
      </w:r>
    </w:p>
    <w:p w:rsidR="003F2200" w:rsidRPr="00BC5F56" w:rsidRDefault="003F2200" w:rsidP="006853B7">
      <w:pPr>
        <w:spacing w:beforeLines="50" w:line="0" w:lineRule="atLeast"/>
        <w:ind w:left="180" w:rightChars="436" w:right="1046"/>
        <w:jc w:val="both"/>
        <w:rPr>
          <w:rFonts w:ascii="Times New Roman" w:eastAsia="標楷體" w:hAnsi="Times New Roman"/>
          <w:color w:val="000000"/>
          <w:szCs w:val="24"/>
        </w:rPr>
      </w:pPr>
      <w:r w:rsidRPr="00BC5F56">
        <w:rPr>
          <w:rFonts w:ascii="Times New Roman" w:eastAsia="標楷體" w:hAnsi="標楷體"/>
          <w:color w:val="000000"/>
          <w:szCs w:val="24"/>
        </w:rPr>
        <w:t>第五條</w:t>
      </w:r>
    </w:p>
    <w:p w:rsidR="003F2200" w:rsidRPr="00BC5F56" w:rsidRDefault="003F2200" w:rsidP="003F2200">
      <w:pPr>
        <w:spacing w:line="0" w:lineRule="atLeast"/>
        <w:ind w:leftChars="225" w:left="540"/>
        <w:jc w:val="both"/>
        <w:rPr>
          <w:rFonts w:ascii="Times New Roman" w:eastAsia="標楷體" w:hAnsi="Times New Roman"/>
          <w:color w:val="000000"/>
          <w:szCs w:val="24"/>
        </w:rPr>
      </w:pPr>
      <w:r w:rsidRPr="00BC5F56">
        <w:rPr>
          <w:rFonts w:ascii="Times New Roman" w:eastAsia="標楷體" w:hAnsi="標楷體"/>
          <w:b/>
          <w:color w:val="000000"/>
          <w:szCs w:val="24"/>
        </w:rPr>
        <w:t>教學部份</w:t>
      </w:r>
      <w:r w:rsidRPr="00BC5F56">
        <w:rPr>
          <w:rFonts w:ascii="Times New Roman" w:eastAsia="標楷體" w:hAnsi="標楷體"/>
          <w:color w:val="000000"/>
          <w:szCs w:val="24"/>
        </w:rPr>
        <w:t>之評審項目共分為兩項：凡符合基本門檻之升等案，系教評給予其教學分數不得低於</w:t>
      </w:r>
      <w:r w:rsidR="00B36120" w:rsidRPr="00BC5F56">
        <w:rPr>
          <w:rFonts w:ascii="Times New Roman" w:eastAsia="標楷體" w:hAnsi="Times New Roman"/>
          <w:i/>
          <w:color w:val="000000"/>
          <w:szCs w:val="24"/>
          <w:u w:val="single"/>
        </w:rPr>
        <w:t>70</w:t>
      </w:r>
      <w:r w:rsidRPr="00BC5F56">
        <w:rPr>
          <w:rFonts w:ascii="Times New Roman" w:eastAsia="標楷體" w:hAnsi="標楷體"/>
          <w:color w:val="000000"/>
          <w:szCs w:val="24"/>
        </w:rPr>
        <w:t>分，以維護申請者之權益。</w:t>
      </w:r>
    </w:p>
    <w:p w:rsidR="003F2200" w:rsidRPr="00BC5F56" w:rsidRDefault="003F2200" w:rsidP="006853B7">
      <w:pPr>
        <w:spacing w:beforeLines="50" w:line="0" w:lineRule="atLeast"/>
        <w:ind w:leftChars="300" w:left="1200" w:rightChars="-24" w:right="-58" w:hangingChars="200" w:hanging="480"/>
        <w:jc w:val="both"/>
        <w:rPr>
          <w:rFonts w:ascii="Times New Roman" w:eastAsia="標楷體" w:hAnsi="Times New Roman"/>
          <w:color w:val="000000"/>
          <w:szCs w:val="24"/>
        </w:rPr>
      </w:pPr>
      <w:r w:rsidRPr="00BC5F56">
        <w:rPr>
          <w:rFonts w:ascii="Times New Roman" w:eastAsia="標楷體" w:hAnsi="標楷體"/>
          <w:color w:val="000000"/>
          <w:szCs w:val="24"/>
        </w:rPr>
        <w:t>一、基本門檻：為維護本系學生基本受教權，本系教師升等之相關教學評鑑不得低於平均分數</w:t>
      </w:r>
      <w:r w:rsidRPr="00BC5F56">
        <w:rPr>
          <w:rFonts w:ascii="Times New Roman" w:eastAsia="標楷體" w:hAnsi="Times New Roman"/>
          <w:color w:val="000000"/>
          <w:szCs w:val="24"/>
        </w:rPr>
        <w:t>3.0</w:t>
      </w:r>
      <w:r w:rsidRPr="00BC5F56">
        <w:rPr>
          <w:rFonts w:ascii="Times New Roman" w:eastAsia="標楷體" w:hAnsi="標楷體"/>
          <w:color w:val="000000"/>
          <w:szCs w:val="24"/>
        </w:rPr>
        <w:t>，教學評鑑分數以前三學年平均為主，到校未滿三年者，以實際到年資平均為主。</w:t>
      </w:r>
    </w:p>
    <w:p w:rsidR="003F2200" w:rsidRPr="00BC5F56" w:rsidRDefault="003F2200" w:rsidP="006853B7">
      <w:pPr>
        <w:spacing w:beforeLines="50" w:line="0" w:lineRule="atLeast"/>
        <w:ind w:leftChars="300" w:left="720" w:rightChars="436" w:right="1046"/>
        <w:jc w:val="both"/>
        <w:rPr>
          <w:rFonts w:ascii="Times New Roman" w:eastAsia="標楷體" w:hAnsi="Times New Roman"/>
          <w:color w:val="000000"/>
          <w:szCs w:val="24"/>
        </w:rPr>
      </w:pPr>
      <w:r w:rsidRPr="00BC5F56">
        <w:rPr>
          <w:rFonts w:ascii="Times New Roman" w:eastAsia="標楷體" w:hAnsi="標楷體"/>
          <w:color w:val="000000"/>
          <w:szCs w:val="24"/>
        </w:rPr>
        <w:t>二、加分門檻：</w:t>
      </w:r>
    </w:p>
    <w:p w:rsidR="003F2200" w:rsidRPr="00BC5F56" w:rsidRDefault="003F2200" w:rsidP="003F2200">
      <w:pPr>
        <w:spacing w:line="0" w:lineRule="atLeast"/>
        <w:ind w:leftChars="450" w:left="108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1.</w:t>
      </w:r>
      <w:r w:rsidRPr="00BC5F56">
        <w:rPr>
          <w:rFonts w:ascii="Times New Roman" w:eastAsia="標楷體" w:hAnsi="標楷體"/>
          <w:color w:val="000000"/>
          <w:szCs w:val="24"/>
        </w:rPr>
        <w:t>新課程開發之配合度。</w:t>
      </w:r>
    </w:p>
    <w:p w:rsidR="003F2200" w:rsidRPr="00BC5F56" w:rsidRDefault="003F2200" w:rsidP="003F2200">
      <w:pPr>
        <w:spacing w:line="0" w:lineRule="atLeast"/>
        <w:ind w:leftChars="450" w:left="108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2.</w:t>
      </w:r>
      <w:r w:rsidRPr="00BC5F56">
        <w:rPr>
          <w:rFonts w:ascii="Times New Roman" w:eastAsia="標楷體" w:hAnsi="標楷體"/>
          <w:color w:val="000000"/>
          <w:szCs w:val="24"/>
        </w:rPr>
        <w:t>曾獲得之教學獎勵。</w:t>
      </w:r>
    </w:p>
    <w:p w:rsidR="003F2200" w:rsidRPr="00BC5F56" w:rsidRDefault="003F2200" w:rsidP="003F2200">
      <w:pPr>
        <w:spacing w:line="0" w:lineRule="atLeast"/>
        <w:ind w:leftChars="450" w:left="108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3.</w:t>
      </w:r>
      <w:r w:rsidRPr="00BC5F56">
        <w:rPr>
          <w:rFonts w:ascii="Times New Roman" w:eastAsia="標楷體" w:hAnsi="標楷體"/>
          <w:color w:val="000000"/>
          <w:szCs w:val="24"/>
        </w:rPr>
        <w:t>曾編寫之講義、教科書及建構數位教材。</w:t>
      </w:r>
    </w:p>
    <w:p w:rsidR="003F2200" w:rsidRPr="00BC5F56" w:rsidRDefault="003F2200" w:rsidP="003F2200">
      <w:pPr>
        <w:spacing w:line="0" w:lineRule="atLeast"/>
        <w:ind w:leftChars="450" w:left="108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4.</w:t>
      </w:r>
      <w:r w:rsidRPr="00BC5F56">
        <w:rPr>
          <w:rFonts w:ascii="Times New Roman" w:eastAsia="標楷體" w:hAnsi="標楷體"/>
          <w:color w:val="000000"/>
          <w:szCs w:val="24"/>
        </w:rPr>
        <w:t>教學成果</w:t>
      </w:r>
      <w:r w:rsidRPr="00BC5F56">
        <w:rPr>
          <w:rFonts w:ascii="Times New Roman" w:eastAsia="標楷體" w:hAnsi="Times New Roman"/>
          <w:color w:val="000000"/>
          <w:szCs w:val="24"/>
        </w:rPr>
        <w:t>(</w:t>
      </w:r>
      <w:r w:rsidRPr="00BC5F56">
        <w:rPr>
          <w:rFonts w:ascii="Times New Roman" w:eastAsia="標楷體" w:hAnsi="標楷體"/>
          <w:color w:val="000000"/>
          <w:szCs w:val="24"/>
        </w:rPr>
        <w:t>附教學評量資料</w:t>
      </w:r>
      <w:r w:rsidRPr="00BC5F56">
        <w:rPr>
          <w:rFonts w:ascii="Times New Roman" w:eastAsia="標楷體" w:hAnsi="Times New Roman"/>
          <w:color w:val="000000"/>
          <w:szCs w:val="24"/>
        </w:rPr>
        <w:t>)</w:t>
      </w:r>
      <w:r w:rsidRPr="00BC5F56">
        <w:rPr>
          <w:rFonts w:ascii="Times New Roman" w:eastAsia="標楷體" w:hAnsi="標楷體"/>
          <w:color w:val="000000"/>
          <w:szCs w:val="24"/>
        </w:rPr>
        <w:t>。</w:t>
      </w:r>
    </w:p>
    <w:p w:rsidR="003F2200" w:rsidRPr="00BC5F56" w:rsidRDefault="003F2200" w:rsidP="003F2200">
      <w:pPr>
        <w:spacing w:line="0" w:lineRule="atLeast"/>
        <w:ind w:leftChars="450" w:left="108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5.</w:t>
      </w:r>
      <w:r w:rsidRPr="00BC5F56">
        <w:rPr>
          <w:rFonts w:ascii="Times New Roman" w:eastAsia="標楷體" w:hAnsi="標楷體"/>
          <w:color w:val="000000"/>
          <w:szCs w:val="24"/>
        </w:rPr>
        <w:t>指導學生獲校內外競賽獎項。</w:t>
      </w:r>
    </w:p>
    <w:p w:rsidR="003F2200" w:rsidRPr="00BC5F56" w:rsidRDefault="003F2200" w:rsidP="003F2200">
      <w:pPr>
        <w:spacing w:line="0" w:lineRule="atLeast"/>
        <w:ind w:leftChars="450" w:left="108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6.</w:t>
      </w:r>
      <w:r w:rsidRPr="00BC5F56">
        <w:rPr>
          <w:rFonts w:ascii="Times New Roman" w:eastAsia="標楷體" w:hAnsi="標楷體"/>
          <w:color w:val="000000"/>
          <w:szCs w:val="24"/>
        </w:rPr>
        <w:t>參與實務專題之指導。</w:t>
      </w:r>
    </w:p>
    <w:p w:rsidR="003F2200" w:rsidRPr="00BC5F56" w:rsidRDefault="003F2200" w:rsidP="003F2200">
      <w:pPr>
        <w:spacing w:line="0" w:lineRule="atLeast"/>
        <w:ind w:leftChars="450" w:left="108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7.</w:t>
      </w:r>
      <w:r w:rsidRPr="00BC5F56">
        <w:rPr>
          <w:rFonts w:ascii="Times New Roman" w:eastAsia="標楷體" w:hAnsi="標楷體"/>
          <w:color w:val="000000"/>
          <w:szCs w:val="24"/>
        </w:rPr>
        <w:t>教學年資。</w:t>
      </w:r>
    </w:p>
    <w:p w:rsidR="003F2200" w:rsidRPr="00BC5F56" w:rsidRDefault="003F2200" w:rsidP="003F2200">
      <w:pPr>
        <w:spacing w:line="0" w:lineRule="atLeast"/>
        <w:ind w:leftChars="450" w:left="108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8.</w:t>
      </w:r>
      <w:r w:rsidRPr="00BC5F56">
        <w:rPr>
          <w:rFonts w:ascii="Times New Roman" w:eastAsia="標楷體" w:hAnsi="標楷體"/>
          <w:color w:val="000000"/>
          <w:szCs w:val="24"/>
        </w:rPr>
        <w:t>其他有利於審查之具體教學事績。</w:t>
      </w:r>
    </w:p>
    <w:p w:rsidR="003F2200" w:rsidRPr="00BC5F56" w:rsidRDefault="003F2200" w:rsidP="006853B7">
      <w:pPr>
        <w:spacing w:beforeLines="50" w:line="0" w:lineRule="atLeast"/>
        <w:ind w:rightChars="436" w:right="1046"/>
        <w:jc w:val="both"/>
        <w:rPr>
          <w:rFonts w:ascii="Times New Roman" w:eastAsia="標楷體" w:hAnsi="Times New Roman"/>
          <w:color w:val="000000"/>
          <w:szCs w:val="24"/>
        </w:rPr>
      </w:pPr>
      <w:r w:rsidRPr="00BC5F56">
        <w:rPr>
          <w:rFonts w:ascii="Times New Roman" w:eastAsia="標楷體" w:hAnsi="標楷體"/>
          <w:color w:val="000000"/>
          <w:szCs w:val="24"/>
        </w:rPr>
        <w:t>第六條</w:t>
      </w:r>
    </w:p>
    <w:p w:rsidR="003F2200" w:rsidRPr="00BC5F56" w:rsidRDefault="003F2200" w:rsidP="003F2200">
      <w:pPr>
        <w:spacing w:line="0" w:lineRule="atLeast"/>
        <w:ind w:leftChars="100" w:left="240" w:rightChars="-34" w:right="-82"/>
        <w:jc w:val="both"/>
        <w:rPr>
          <w:rFonts w:ascii="Times New Roman" w:eastAsia="標楷體" w:hAnsi="Times New Roman"/>
          <w:color w:val="000000"/>
          <w:szCs w:val="24"/>
        </w:rPr>
      </w:pPr>
      <w:r w:rsidRPr="00BC5F56">
        <w:rPr>
          <w:rFonts w:ascii="Times New Roman" w:eastAsia="標楷體" w:hAnsi="標楷體"/>
          <w:b/>
          <w:color w:val="000000"/>
          <w:szCs w:val="24"/>
        </w:rPr>
        <w:t>服務部份</w:t>
      </w:r>
      <w:r w:rsidRPr="00BC5F56">
        <w:rPr>
          <w:rFonts w:ascii="Times New Roman" w:eastAsia="標楷體" w:hAnsi="標楷體"/>
          <w:color w:val="000000"/>
          <w:szCs w:val="24"/>
        </w:rPr>
        <w:t>之評審項目共分為兩項：凡符合基本門檻之升等案，系教評給予其服務分數不得低於</w:t>
      </w:r>
      <w:r w:rsidR="00C859DB" w:rsidRPr="00BC5F56">
        <w:rPr>
          <w:rFonts w:ascii="Times New Roman" w:eastAsia="標楷體" w:hAnsi="Times New Roman"/>
          <w:color w:val="000000"/>
          <w:szCs w:val="24"/>
        </w:rPr>
        <w:t>70</w:t>
      </w:r>
      <w:r w:rsidRPr="00BC5F56">
        <w:rPr>
          <w:rFonts w:ascii="Times New Roman" w:eastAsia="標楷體" w:hAnsi="標楷體"/>
          <w:color w:val="000000"/>
          <w:szCs w:val="24"/>
        </w:rPr>
        <w:t>分，以維護申請者之權益。</w:t>
      </w:r>
    </w:p>
    <w:p w:rsidR="003F2200" w:rsidRPr="00BC5F56" w:rsidRDefault="003F2200" w:rsidP="006853B7">
      <w:pPr>
        <w:snapToGrid w:val="0"/>
        <w:spacing w:beforeLines="50" w:line="240" w:lineRule="atLeast"/>
        <w:ind w:leftChars="300" w:left="1217" w:hangingChars="207" w:hanging="497"/>
        <w:jc w:val="both"/>
        <w:rPr>
          <w:rFonts w:ascii="Times New Roman" w:eastAsia="標楷體" w:hAnsi="Times New Roman"/>
          <w:b/>
          <w:color w:val="FF0000"/>
          <w:szCs w:val="24"/>
        </w:rPr>
      </w:pPr>
      <w:r w:rsidRPr="00BC5F56">
        <w:rPr>
          <w:rFonts w:ascii="Times New Roman" w:eastAsia="標楷體" w:hAnsi="標楷體"/>
          <w:szCs w:val="24"/>
        </w:rPr>
        <w:t>一、基本門檻：</w:t>
      </w:r>
      <w:r w:rsidR="003623BB" w:rsidRPr="00BC5F56">
        <w:rPr>
          <w:rFonts w:ascii="Times New Roman" w:eastAsia="標楷體" w:hAnsi="標楷體"/>
          <w:szCs w:val="24"/>
        </w:rPr>
        <w:t>同本準則研究部分第</w:t>
      </w:r>
      <w:r w:rsidR="003623BB" w:rsidRPr="00BC5F56">
        <w:rPr>
          <w:rFonts w:ascii="Times New Roman" w:eastAsia="標楷體" w:hAnsi="Times New Roman"/>
          <w:szCs w:val="24"/>
        </w:rPr>
        <w:t>8</w:t>
      </w:r>
      <w:r w:rsidR="003623BB" w:rsidRPr="00BC5F56">
        <w:rPr>
          <w:rFonts w:ascii="Times New Roman" w:eastAsia="標楷體" w:hAnsi="標楷體"/>
          <w:szCs w:val="24"/>
        </w:rPr>
        <w:t>點相關規定。</w:t>
      </w:r>
    </w:p>
    <w:p w:rsidR="003F2200" w:rsidRPr="00BC5F56" w:rsidRDefault="003F2200" w:rsidP="006853B7">
      <w:pPr>
        <w:spacing w:beforeLines="50" w:line="0" w:lineRule="atLeast"/>
        <w:ind w:leftChars="300" w:left="720" w:rightChars="436" w:right="1046"/>
        <w:jc w:val="both"/>
        <w:rPr>
          <w:rFonts w:ascii="Times New Roman" w:eastAsia="標楷體" w:hAnsi="Times New Roman"/>
          <w:color w:val="000000"/>
          <w:szCs w:val="24"/>
        </w:rPr>
      </w:pPr>
      <w:r w:rsidRPr="00BC5F56">
        <w:rPr>
          <w:rFonts w:ascii="Times New Roman" w:eastAsia="標楷體" w:hAnsi="標楷體"/>
          <w:color w:val="000000"/>
          <w:szCs w:val="24"/>
        </w:rPr>
        <w:t>二、加分門檻：</w:t>
      </w:r>
    </w:p>
    <w:p w:rsidR="003F2200" w:rsidRPr="00BC5F56" w:rsidRDefault="003F2200" w:rsidP="003F2200">
      <w:pPr>
        <w:spacing w:line="0" w:lineRule="atLeast"/>
        <w:ind w:leftChars="550" w:left="132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1.</w:t>
      </w:r>
      <w:r w:rsidRPr="00BC5F56">
        <w:rPr>
          <w:rFonts w:ascii="Times New Roman" w:eastAsia="標楷體" w:hAnsi="標楷體"/>
          <w:color w:val="000000"/>
          <w:szCs w:val="24"/>
        </w:rPr>
        <w:t>本系相關專案計畫或建教合作案之推動及參與。</w:t>
      </w:r>
    </w:p>
    <w:p w:rsidR="003F2200" w:rsidRPr="00BC5F56" w:rsidRDefault="003F2200" w:rsidP="003F2200">
      <w:pPr>
        <w:spacing w:line="0" w:lineRule="atLeast"/>
        <w:ind w:leftChars="550" w:left="132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2.</w:t>
      </w:r>
      <w:r w:rsidRPr="00BC5F56">
        <w:rPr>
          <w:rFonts w:ascii="Times New Roman" w:eastAsia="標楷體" w:hAnsi="標楷體"/>
          <w:color w:val="000000"/>
          <w:szCs w:val="24"/>
        </w:rPr>
        <w:t>本系行政事務或各項活動之參與。</w:t>
      </w:r>
    </w:p>
    <w:p w:rsidR="003F2200" w:rsidRPr="00BC5F56" w:rsidRDefault="003F2200" w:rsidP="003F2200">
      <w:pPr>
        <w:spacing w:line="0" w:lineRule="atLeast"/>
        <w:ind w:leftChars="550" w:left="132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3.</w:t>
      </w:r>
      <w:r w:rsidRPr="00BC5F56">
        <w:rPr>
          <w:rFonts w:ascii="Times New Roman" w:eastAsia="標楷體" w:hAnsi="標楷體"/>
          <w:color w:val="000000"/>
          <w:szCs w:val="24"/>
        </w:rPr>
        <w:t>對學生之輔導。</w:t>
      </w:r>
    </w:p>
    <w:p w:rsidR="003F2200" w:rsidRPr="00BC5F56" w:rsidRDefault="003F2200" w:rsidP="003F2200">
      <w:pPr>
        <w:spacing w:line="0" w:lineRule="atLeast"/>
        <w:ind w:leftChars="550" w:left="1320" w:rightChars="436" w:right="1046"/>
        <w:jc w:val="both"/>
        <w:rPr>
          <w:rFonts w:ascii="Times New Roman" w:eastAsia="標楷體" w:hAnsi="Times New Roman"/>
          <w:color w:val="000000"/>
          <w:szCs w:val="24"/>
        </w:rPr>
      </w:pPr>
      <w:r w:rsidRPr="00BC5F56">
        <w:rPr>
          <w:rFonts w:ascii="Times New Roman" w:eastAsia="標楷體" w:hAnsi="Times New Roman"/>
          <w:color w:val="000000"/>
          <w:szCs w:val="24"/>
        </w:rPr>
        <w:t>4.</w:t>
      </w:r>
      <w:r w:rsidRPr="00BC5F56">
        <w:rPr>
          <w:rFonts w:ascii="Times New Roman" w:eastAsia="標楷體" w:hAnsi="標楷體"/>
          <w:color w:val="000000"/>
          <w:szCs w:val="24"/>
        </w:rPr>
        <w:t>其他有利於審查之具體服務事績。</w:t>
      </w:r>
    </w:p>
    <w:p w:rsidR="003F2200" w:rsidRPr="00BC5F56" w:rsidRDefault="003F2200" w:rsidP="003F2200">
      <w:pPr>
        <w:spacing w:line="0" w:lineRule="atLeast"/>
        <w:ind w:leftChars="550" w:left="1320" w:rightChars="436" w:right="1046"/>
        <w:jc w:val="both"/>
        <w:rPr>
          <w:rFonts w:ascii="Times New Roman" w:eastAsia="標楷體" w:hAnsi="Times New Roman"/>
          <w:color w:val="000000"/>
          <w:szCs w:val="24"/>
        </w:rPr>
      </w:pPr>
    </w:p>
    <w:p w:rsidR="003F2200" w:rsidRPr="00BC5F56" w:rsidRDefault="003F2200" w:rsidP="006853B7">
      <w:pPr>
        <w:snapToGrid w:val="0"/>
        <w:spacing w:beforeLines="50" w:line="400" w:lineRule="exact"/>
        <w:ind w:leftChars="50" w:left="12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第七條</w:t>
      </w:r>
      <w:r w:rsidRPr="00BC5F56">
        <w:rPr>
          <w:rFonts w:ascii="Times New Roman" w:eastAsia="標楷體" w:hAnsi="Times New Roman"/>
          <w:color w:val="000000"/>
          <w:szCs w:val="24"/>
        </w:rPr>
        <w:t xml:space="preserve"> </w:t>
      </w:r>
    </w:p>
    <w:p w:rsidR="003F2200" w:rsidRPr="00BC5F56" w:rsidRDefault="003F2200" w:rsidP="003F2200">
      <w:pPr>
        <w:autoSpaceDE w:val="0"/>
        <w:autoSpaceDN w:val="0"/>
        <w:adjustRightInd w:val="0"/>
        <w:ind w:leftChars="300" w:left="720"/>
        <w:rPr>
          <w:rFonts w:ascii="Times New Roman" w:eastAsia="標楷體" w:hAnsi="Times New Roman"/>
          <w:color w:val="000000"/>
          <w:szCs w:val="24"/>
        </w:rPr>
      </w:pPr>
      <w:r w:rsidRPr="00BC5F56">
        <w:rPr>
          <w:rFonts w:ascii="Times New Roman" w:eastAsia="標楷體" w:hAnsi="標楷體"/>
          <w:color w:val="000000"/>
          <w:kern w:val="0"/>
          <w:szCs w:val="24"/>
        </w:rPr>
        <w:t>本系教師升等審查作業時間規定，申請八月升等生效者，請於前一年十月三十一日前送交系教評會審查。申請二月升等生效者，請於前一年四月三十日前送交系教評會審查</w:t>
      </w:r>
      <w:r w:rsidRPr="00BC5F56">
        <w:rPr>
          <w:rFonts w:ascii="Times New Roman" w:eastAsia="標楷體" w:hAnsi="標楷體"/>
          <w:color w:val="000000"/>
          <w:szCs w:val="24"/>
        </w:rPr>
        <w:t>，以利於系教評會在複審受理申請期限前完成初審。</w:t>
      </w:r>
    </w:p>
    <w:p w:rsidR="003F2200" w:rsidRPr="00BC5F56" w:rsidRDefault="003F2200" w:rsidP="006853B7">
      <w:pPr>
        <w:snapToGrid w:val="0"/>
        <w:spacing w:beforeLines="50" w:line="400" w:lineRule="exact"/>
        <w:ind w:leftChars="75" w:left="18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第八條</w:t>
      </w:r>
    </w:p>
    <w:p w:rsidR="003F2200" w:rsidRPr="00BC5F56" w:rsidRDefault="003F2200" w:rsidP="003F2200">
      <w:pPr>
        <w:snapToGrid w:val="0"/>
        <w:spacing w:line="400" w:lineRule="exact"/>
        <w:ind w:leftChars="150" w:left="360" w:rightChars="50" w:right="120" w:firstLineChars="100" w:firstLine="240"/>
        <w:jc w:val="both"/>
        <w:rPr>
          <w:rFonts w:ascii="Times New Roman" w:eastAsia="標楷體" w:hAnsi="Times New Roman"/>
          <w:color w:val="000000"/>
          <w:szCs w:val="24"/>
        </w:rPr>
      </w:pPr>
      <w:r w:rsidRPr="00BC5F56">
        <w:rPr>
          <w:rFonts w:ascii="Times New Roman" w:eastAsia="標楷體" w:hAnsi="標楷體"/>
          <w:color w:val="000000"/>
          <w:szCs w:val="24"/>
        </w:rPr>
        <w:t>欲申請升等教師向本委員會提升等案時應檢具下列資料：</w:t>
      </w:r>
    </w:p>
    <w:p w:rsidR="003F2200" w:rsidRPr="00BC5F56" w:rsidRDefault="003F2200" w:rsidP="003F2200">
      <w:pPr>
        <w:snapToGrid w:val="0"/>
        <w:spacing w:line="400" w:lineRule="exact"/>
        <w:ind w:leftChars="270" w:left="1090" w:rightChars="50" w:right="120" w:hangingChars="184" w:hanging="442"/>
        <w:jc w:val="both"/>
        <w:rPr>
          <w:rFonts w:ascii="Times New Roman" w:eastAsia="標楷體" w:hAnsi="Times New Roman"/>
          <w:color w:val="000000"/>
          <w:szCs w:val="24"/>
        </w:rPr>
      </w:pPr>
      <w:r w:rsidRPr="00BC5F56">
        <w:rPr>
          <w:rFonts w:ascii="Times New Roman" w:eastAsia="標楷體" w:hAnsi="標楷體"/>
          <w:color w:val="000000"/>
          <w:szCs w:val="24"/>
        </w:rPr>
        <w:t>一、教師升等資格審查履歷表。（附件一）</w:t>
      </w:r>
    </w:p>
    <w:p w:rsidR="003F2200" w:rsidRPr="00BC5F56" w:rsidRDefault="003F2200" w:rsidP="003F2200">
      <w:pPr>
        <w:snapToGrid w:val="0"/>
        <w:spacing w:line="400" w:lineRule="exact"/>
        <w:ind w:leftChars="270" w:left="1128" w:rightChars="-24" w:right="-58" w:hangingChars="200" w:hanging="480"/>
        <w:jc w:val="both"/>
        <w:rPr>
          <w:rFonts w:ascii="Times New Roman" w:eastAsia="標楷體" w:hAnsi="Times New Roman"/>
          <w:color w:val="000000"/>
          <w:szCs w:val="24"/>
        </w:rPr>
      </w:pPr>
      <w:r w:rsidRPr="00BC5F56">
        <w:rPr>
          <w:rFonts w:ascii="Times New Roman" w:eastAsia="標楷體" w:hAnsi="標楷體"/>
          <w:color w:val="000000"/>
          <w:szCs w:val="24"/>
        </w:rPr>
        <w:t>二、著作升等者其代表著作及參考著作；學位升等者其學位論文及學位證書。</w:t>
      </w:r>
    </w:p>
    <w:p w:rsidR="003F2200" w:rsidRPr="00BC5F56" w:rsidRDefault="003F2200" w:rsidP="006853B7">
      <w:pPr>
        <w:snapToGrid w:val="0"/>
        <w:spacing w:beforeLines="50" w:line="400" w:lineRule="exact"/>
        <w:ind w:leftChars="50" w:left="12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第九條</w:t>
      </w:r>
    </w:p>
    <w:p w:rsidR="003F2200" w:rsidRPr="00BC5F56" w:rsidRDefault="004D21EB" w:rsidP="003F2200">
      <w:pPr>
        <w:autoSpaceDE w:val="0"/>
        <w:autoSpaceDN w:val="0"/>
        <w:adjustRightInd w:val="0"/>
        <w:snapToGrid w:val="0"/>
        <w:spacing w:line="240" w:lineRule="atLeast"/>
        <w:ind w:leftChars="145" w:left="374" w:hangingChars="11" w:hanging="26"/>
        <w:jc w:val="both"/>
        <w:rPr>
          <w:rFonts w:ascii="Times New Roman" w:eastAsia="標楷體" w:hAnsi="Times New Roman"/>
          <w:color w:val="000000"/>
          <w:szCs w:val="24"/>
        </w:rPr>
      </w:pPr>
      <w:r>
        <w:rPr>
          <w:rFonts w:ascii="Times New Roman" w:eastAsia="標楷體" w:hAnsi="標楷體" w:hint="eastAsia"/>
          <w:color w:val="000000"/>
          <w:kern w:val="0"/>
          <w:szCs w:val="24"/>
        </w:rPr>
        <w:t>系教評會辦理學位論文或專門著作</w:t>
      </w:r>
      <w:r>
        <w:rPr>
          <w:rFonts w:ascii="Times New Roman" w:eastAsia="標楷體" w:hAnsi="標楷體" w:hint="eastAsia"/>
          <w:color w:val="000000"/>
          <w:kern w:val="0"/>
          <w:szCs w:val="24"/>
        </w:rPr>
        <w:t>(</w:t>
      </w:r>
      <w:r>
        <w:rPr>
          <w:rFonts w:ascii="Times New Roman" w:eastAsia="標楷體" w:hAnsi="標楷體" w:hint="eastAsia"/>
          <w:color w:val="000000"/>
          <w:kern w:val="0"/>
          <w:szCs w:val="24"/>
        </w:rPr>
        <w:t>技術報告</w:t>
      </w:r>
      <w:r>
        <w:rPr>
          <w:rFonts w:ascii="Times New Roman" w:eastAsia="標楷體" w:hAnsi="標楷體" w:hint="eastAsia"/>
          <w:color w:val="000000"/>
          <w:kern w:val="0"/>
          <w:szCs w:val="24"/>
        </w:rPr>
        <w:t>)</w:t>
      </w:r>
      <w:r>
        <w:rPr>
          <w:rFonts w:ascii="Times New Roman" w:eastAsia="標楷體" w:hAnsi="標楷體" w:hint="eastAsia"/>
          <w:color w:val="000000"/>
          <w:kern w:val="0"/>
          <w:szCs w:val="24"/>
        </w:rPr>
        <w:t>外審時</w:t>
      </w:r>
      <w:r w:rsidR="003F2200" w:rsidRPr="00BC5F56">
        <w:rPr>
          <w:rFonts w:ascii="Times New Roman" w:eastAsia="標楷體" w:hAnsi="標楷體"/>
          <w:color w:val="000000"/>
          <w:kern w:val="0"/>
          <w:szCs w:val="24"/>
        </w:rPr>
        <w:t>，應簽請院長聘請校外具備該項學術專長之學者專家三人審查</w:t>
      </w:r>
      <w:r>
        <w:rPr>
          <w:rFonts w:ascii="Times New Roman" w:eastAsia="標楷體" w:hAnsi="標楷體" w:hint="eastAsia"/>
          <w:color w:val="000000"/>
          <w:kern w:val="0"/>
          <w:szCs w:val="24"/>
        </w:rPr>
        <w:t>;</w:t>
      </w:r>
      <w:r>
        <w:rPr>
          <w:rFonts w:ascii="Times New Roman" w:eastAsia="標楷體" w:hAnsi="標楷體" w:hint="eastAsia"/>
          <w:color w:val="000000"/>
          <w:kern w:val="0"/>
          <w:szCs w:val="24"/>
        </w:rPr>
        <w:t>以作品或成就證明送審者應送四人。</w:t>
      </w:r>
      <w:r w:rsidR="003F2200" w:rsidRPr="00BC5F56">
        <w:rPr>
          <w:rFonts w:ascii="Times New Roman" w:eastAsia="標楷體" w:hAnsi="標楷體"/>
          <w:color w:val="000000"/>
          <w:kern w:val="0"/>
          <w:szCs w:val="24"/>
        </w:rPr>
        <w:t>外審學者專家以具教育部審定合格之教授、副教授及中央研究院研究員、副研究員等資格為原則，並不得低階高審。審查人選由系教評會推薦十二人為參考名單，院長亦得增列審查人二至三人，選定人選至少需有一人為系教評會推薦參考名單之一；另申請升等教師可提三人以內認為不宜審查該著作之迴避名單供參考，且應說明理由。院長選定人選後，密送本系辦理外審。審查通過標準為七十分，以專門著作（含學位論文）審查者，以二人評定七十分以上為及格；本系並將外審成績結果送回本系教評會初審，於每年三月三十一日、九月三十日前完成初審通過者，送院教評會複審。但申請升等教師之研究指導教授、著作之合著人或共同研究人、曾</w:t>
      </w:r>
      <w:r>
        <w:rPr>
          <w:rFonts w:ascii="Times New Roman" w:eastAsia="標楷體" w:hAnsi="標楷體" w:hint="eastAsia"/>
          <w:color w:val="000000"/>
          <w:kern w:val="0"/>
          <w:szCs w:val="24"/>
        </w:rPr>
        <w:t>同時</w:t>
      </w:r>
      <w:r w:rsidR="003F2200" w:rsidRPr="00BC5F56">
        <w:rPr>
          <w:rFonts w:ascii="Times New Roman" w:eastAsia="標楷體" w:hAnsi="標楷體"/>
          <w:color w:val="000000"/>
          <w:kern w:val="0"/>
          <w:szCs w:val="24"/>
        </w:rPr>
        <w:t>在同一學校服務</w:t>
      </w:r>
      <w:r>
        <w:rPr>
          <w:rFonts w:ascii="Times New Roman" w:eastAsia="標楷體" w:hAnsi="標楷體" w:hint="eastAsia"/>
          <w:color w:val="000000"/>
          <w:kern w:val="0"/>
          <w:szCs w:val="24"/>
        </w:rPr>
        <w:t>及</w:t>
      </w:r>
      <w:r w:rsidR="003F2200" w:rsidRPr="00BC5F56">
        <w:rPr>
          <w:rFonts w:ascii="Times New Roman" w:eastAsia="標楷體" w:hAnsi="標楷體"/>
          <w:color w:val="000000"/>
          <w:kern w:val="0"/>
          <w:szCs w:val="24"/>
        </w:rPr>
        <w:t>有親屬關係者或行政程序法第三十二條有關規定者，應迴避審查。</w:t>
      </w:r>
    </w:p>
    <w:p w:rsidR="003F2200" w:rsidRPr="00BC5F56" w:rsidRDefault="003F2200" w:rsidP="006853B7">
      <w:pPr>
        <w:snapToGrid w:val="0"/>
        <w:spacing w:beforeLines="50" w:line="400" w:lineRule="exact"/>
        <w:ind w:leftChars="50" w:left="12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第十條</w:t>
      </w:r>
      <w:r w:rsidRPr="00BC5F56">
        <w:rPr>
          <w:rFonts w:ascii="Times New Roman" w:eastAsia="標楷體" w:hAnsi="Times New Roman"/>
          <w:color w:val="000000"/>
          <w:szCs w:val="24"/>
        </w:rPr>
        <w:t xml:space="preserve">  </w:t>
      </w:r>
    </w:p>
    <w:p w:rsidR="003F2200" w:rsidRPr="00BC5F56" w:rsidRDefault="003F2200" w:rsidP="003F2200">
      <w:pPr>
        <w:snapToGrid w:val="0"/>
        <w:spacing w:line="400" w:lineRule="exact"/>
        <w:ind w:leftChars="150" w:left="36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本委員會之升等外審結果應於五日內以書面通知申請升等教師。（附件二）</w:t>
      </w:r>
    </w:p>
    <w:p w:rsidR="003F2200" w:rsidRPr="00BC5F56" w:rsidRDefault="003F2200" w:rsidP="006853B7">
      <w:pPr>
        <w:snapToGrid w:val="0"/>
        <w:spacing w:beforeLines="50" w:line="400" w:lineRule="exact"/>
        <w:ind w:leftChars="50" w:left="120" w:rightChars="50" w:right="120"/>
        <w:jc w:val="both"/>
        <w:rPr>
          <w:rFonts w:ascii="Times New Roman" w:eastAsia="標楷體" w:hAnsi="Times New Roman"/>
          <w:color w:val="000000"/>
          <w:szCs w:val="24"/>
        </w:rPr>
      </w:pPr>
      <w:r w:rsidRPr="00BC5F56">
        <w:rPr>
          <w:rFonts w:ascii="Times New Roman" w:eastAsia="標楷體" w:hAnsi="標楷體"/>
          <w:color w:val="000000"/>
          <w:szCs w:val="24"/>
        </w:rPr>
        <w:t>第十一條</w:t>
      </w:r>
      <w:r w:rsidRPr="00BC5F56">
        <w:rPr>
          <w:rFonts w:ascii="Times New Roman" w:eastAsia="標楷體" w:hAnsi="Times New Roman"/>
          <w:color w:val="000000"/>
          <w:szCs w:val="24"/>
        </w:rPr>
        <w:t xml:space="preserve">  </w:t>
      </w:r>
    </w:p>
    <w:p w:rsidR="003F2200" w:rsidRPr="00BC5F56" w:rsidRDefault="003F2200" w:rsidP="00C859DB">
      <w:pPr>
        <w:pStyle w:val="a3"/>
        <w:spacing w:before="180"/>
        <w:ind w:leftChars="0" w:left="0" w:firstLineChars="150" w:firstLine="360"/>
        <w:rPr>
          <w:rFonts w:ascii="Times New Roman"/>
          <w:color w:val="000000"/>
        </w:rPr>
      </w:pPr>
      <w:r w:rsidRPr="00BC5F56">
        <w:rPr>
          <w:rFonts w:ascii="Times New Roman" w:hAnsi="標楷體"/>
          <w:color w:val="000000"/>
        </w:rPr>
        <w:t>本準則所規範未盡事宜，悉依教育部相關規定與本校教師升等及資格審查準則辦理。</w:t>
      </w:r>
    </w:p>
    <w:p w:rsidR="003F2200" w:rsidRPr="00BC5F56" w:rsidRDefault="003F2200" w:rsidP="00C859DB">
      <w:pPr>
        <w:pStyle w:val="a3"/>
        <w:spacing w:before="180"/>
        <w:ind w:leftChars="50" w:left="360" w:hangingChars="100" w:hanging="240"/>
        <w:rPr>
          <w:rFonts w:ascii="Times New Roman"/>
          <w:color w:val="000000"/>
        </w:rPr>
      </w:pPr>
      <w:r w:rsidRPr="00BC5F56">
        <w:rPr>
          <w:rFonts w:ascii="Times New Roman" w:hAnsi="標楷體"/>
          <w:color w:val="000000"/>
        </w:rPr>
        <w:t>第十二條</w:t>
      </w:r>
      <w:r w:rsidRPr="00BC5F56">
        <w:rPr>
          <w:rFonts w:ascii="Times New Roman"/>
          <w:color w:val="000000"/>
        </w:rPr>
        <w:t xml:space="preserve">  </w:t>
      </w:r>
    </w:p>
    <w:p w:rsidR="000B2D98" w:rsidRPr="00BC5F56" w:rsidRDefault="003F2200" w:rsidP="000F4B8B">
      <w:pPr>
        <w:spacing w:line="400" w:lineRule="exact"/>
        <w:ind w:firstLineChars="150" w:firstLine="360"/>
        <w:rPr>
          <w:rFonts w:ascii="Times New Roman" w:eastAsia="標楷體" w:hAnsi="Times New Roman"/>
          <w:color w:val="FF0000"/>
          <w:szCs w:val="24"/>
        </w:rPr>
      </w:pPr>
      <w:r w:rsidRPr="00BC5F56">
        <w:rPr>
          <w:rFonts w:ascii="Times New Roman" w:eastAsia="標楷體" w:hAnsi="標楷體"/>
          <w:color w:val="000000"/>
          <w:szCs w:val="24"/>
        </w:rPr>
        <w:t>本準則經系務會議通過後報院教評及校教評核備，並陳請校長核定後公告實施。</w:t>
      </w:r>
    </w:p>
    <w:sectPr w:rsidR="000B2D98" w:rsidRPr="00BC5F56" w:rsidSect="00BC5F56">
      <w:pgSz w:w="11906" w:h="16838"/>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983" w:rsidRDefault="00A01983" w:rsidP="00C859DB">
      <w:r>
        <w:separator/>
      </w:r>
    </w:p>
  </w:endnote>
  <w:endnote w:type="continuationSeparator" w:id="0">
    <w:p w:rsidR="00A01983" w:rsidRDefault="00A01983" w:rsidP="00C859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
    <w:altName w:val="標楷體"/>
    <w:panose1 w:val="00000000000000000000"/>
    <w:charset w:val="88"/>
    <w:family w:val="script"/>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983" w:rsidRDefault="00A01983" w:rsidP="00C859DB">
      <w:r>
        <w:separator/>
      </w:r>
    </w:p>
  </w:footnote>
  <w:footnote w:type="continuationSeparator" w:id="0">
    <w:p w:rsidR="00A01983" w:rsidRDefault="00A01983" w:rsidP="00C859D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671EB2"/>
    <w:multiLevelType w:val="hybridMultilevel"/>
    <w:tmpl w:val="E04A06F8"/>
    <w:lvl w:ilvl="0" w:tplc="D736D874">
      <w:start w:val="1"/>
      <w:numFmt w:val="taiwaneseCountingThousand"/>
      <w:lvlText w:val="%1、"/>
      <w:lvlJc w:val="left"/>
      <w:pPr>
        <w:tabs>
          <w:tab w:val="num" w:pos="934"/>
        </w:tabs>
        <w:ind w:left="934" w:hanging="480"/>
      </w:pPr>
      <w:rPr>
        <w:rFonts w:hint="default"/>
        <w:lang w:val="en-US"/>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2200"/>
    <w:rsid w:val="0001517F"/>
    <w:rsid w:val="000641AC"/>
    <w:rsid w:val="000744FC"/>
    <w:rsid w:val="000B2D98"/>
    <w:rsid w:val="000F4B8B"/>
    <w:rsid w:val="00136490"/>
    <w:rsid w:val="00197F04"/>
    <w:rsid w:val="0021700D"/>
    <w:rsid w:val="0022060A"/>
    <w:rsid w:val="00221005"/>
    <w:rsid w:val="00256681"/>
    <w:rsid w:val="0026196D"/>
    <w:rsid w:val="00265A59"/>
    <w:rsid w:val="002662FF"/>
    <w:rsid w:val="003623BB"/>
    <w:rsid w:val="003F2200"/>
    <w:rsid w:val="004B6E90"/>
    <w:rsid w:val="004D21EB"/>
    <w:rsid w:val="004D7878"/>
    <w:rsid w:val="005356A8"/>
    <w:rsid w:val="00571BFA"/>
    <w:rsid w:val="005B734E"/>
    <w:rsid w:val="005D691C"/>
    <w:rsid w:val="0064610E"/>
    <w:rsid w:val="006853B7"/>
    <w:rsid w:val="006F3BC4"/>
    <w:rsid w:val="00735566"/>
    <w:rsid w:val="007A5DC2"/>
    <w:rsid w:val="008D229B"/>
    <w:rsid w:val="00A01983"/>
    <w:rsid w:val="00A0771F"/>
    <w:rsid w:val="00A262A4"/>
    <w:rsid w:val="00A7389A"/>
    <w:rsid w:val="00AB4F30"/>
    <w:rsid w:val="00AC5B23"/>
    <w:rsid w:val="00B36120"/>
    <w:rsid w:val="00B7565F"/>
    <w:rsid w:val="00BC5F56"/>
    <w:rsid w:val="00BD53E7"/>
    <w:rsid w:val="00BF2D0A"/>
    <w:rsid w:val="00BF46E8"/>
    <w:rsid w:val="00C53692"/>
    <w:rsid w:val="00C859DB"/>
    <w:rsid w:val="00CF0B36"/>
    <w:rsid w:val="00D00CA4"/>
    <w:rsid w:val="00DB6817"/>
    <w:rsid w:val="00E363F0"/>
    <w:rsid w:val="00E532D2"/>
    <w:rsid w:val="00ED0514"/>
    <w:rsid w:val="00F438D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20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3F2200"/>
    <w:pPr>
      <w:spacing w:beforeLines="50" w:line="400" w:lineRule="exact"/>
      <w:ind w:leftChars="225" w:left="540" w:rightChars="85" w:right="204" w:firstLineChars="225" w:firstLine="540"/>
    </w:pPr>
    <w:rPr>
      <w:rFonts w:ascii="標楷體" w:eastAsia="標楷體" w:hAnsi="Times New Roman"/>
      <w:szCs w:val="24"/>
    </w:rPr>
  </w:style>
  <w:style w:type="paragraph" w:styleId="a4">
    <w:name w:val="header"/>
    <w:basedOn w:val="a"/>
    <w:link w:val="a5"/>
    <w:uiPriority w:val="99"/>
    <w:semiHidden/>
    <w:unhideWhenUsed/>
    <w:rsid w:val="00C859DB"/>
    <w:pPr>
      <w:tabs>
        <w:tab w:val="center" w:pos="4153"/>
        <w:tab w:val="right" w:pos="8306"/>
      </w:tabs>
      <w:snapToGrid w:val="0"/>
    </w:pPr>
    <w:rPr>
      <w:sz w:val="20"/>
      <w:szCs w:val="20"/>
    </w:rPr>
  </w:style>
  <w:style w:type="character" w:customStyle="1" w:styleId="a5">
    <w:name w:val="頁首 字元"/>
    <w:basedOn w:val="a0"/>
    <w:link w:val="a4"/>
    <w:uiPriority w:val="99"/>
    <w:semiHidden/>
    <w:rsid w:val="00C859DB"/>
    <w:rPr>
      <w:rFonts w:ascii="Calibri" w:eastAsia="新細明體" w:hAnsi="Calibri" w:cs="Times New Roman"/>
      <w:sz w:val="20"/>
      <w:szCs w:val="20"/>
    </w:rPr>
  </w:style>
  <w:style w:type="paragraph" w:styleId="a6">
    <w:name w:val="footer"/>
    <w:basedOn w:val="a"/>
    <w:link w:val="a7"/>
    <w:uiPriority w:val="99"/>
    <w:semiHidden/>
    <w:unhideWhenUsed/>
    <w:rsid w:val="00C859DB"/>
    <w:pPr>
      <w:tabs>
        <w:tab w:val="center" w:pos="4153"/>
        <w:tab w:val="right" w:pos="8306"/>
      </w:tabs>
      <w:snapToGrid w:val="0"/>
    </w:pPr>
    <w:rPr>
      <w:sz w:val="20"/>
      <w:szCs w:val="20"/>
    </w:rPr>
  </w:style>
  <w:style w:type="character" w:customStyle="1" w:styleId="a7">
    <w:name w:val="頁尾 字元"/>
    <w:basedOn w:val="a0"/>
    <w:link w:val="a6"/>
    <w:uiPriority w:val="99"/>
    <w:semiHidden/>
    <w:rsid w:val="00C859DB"/>
    <w:rPr>
      <w:rFonts w:ascii="Calibri" w:eastAsia="新細明體" w:hAnsi="Calibri" w:cs="Times New Roman"/>
      <w:sz w:val="20"/>
      <w:szCs w:val="20"/>
    </w:rPr>
  </w:style>
  <w:style w:type="paragraph" w:customStyle="1" w:styleId="Default">
    <w:name w:val="Default"/>
    <w:rsid w:val="003623BB"/>
    <w:pPr>
      <w:widowControl w:val="0"/>
      <w:autoSpaceDE w:val="0"/>
      <w:autoSpaceDN w:val="0"/>
      <w:adjustRightInd w:val="0"/>
    </w:pPr>
    <w:rPr>
      <w:rFonts w:ascii="..." w:eastAsia="..." w:hAnsi="Times New Roman" w:cs="..."/>
      <w:color w:val="000000"/>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2015-03-05T02:38:00Z</dcterms:created>
  <dcterms:modified xsi:type="dcterms:W3CDTF">2015-03-05T02:38:00Z</dcterms:modified>
</cp:coreProperties>
</file>